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AD8" w:rsidRPr="00B10E86" w:rsidRDefault="00BD1AD8" w:rsidP="00BD1AD8">
      <w:pPr>
        <w:jc w:val="both"/>
        <w:rPr>
          <w:b/>
        </w:rPr>
      </w:pPr>
      <w:r w:rsidRPr="00B10E86">
        <w:rPr>
          <w:b/>
        </w:rPr>
        <w:t>Proyecto: Oportunidades pa</w:t>
      </w:r>
      <w:r w:rsidR="00771319" w:rsidRPr="00B10E86">
        <w:rPr>
          <w:b/>
        </w:rPr>
        <w:t>ra el Caribe de capitalizar la M</w:t>
      </w:r>
      <w:r w:rsidRPr="00B10E86">
        <w:rPr>
          <w:b/>
        </w:rPr>
        <w:t>arca Regional a través de las indicaciones geográficas (SIG).</w:t>
      </w:r>
    </w:p>
    <w:p w:rsidR="00BD1AD8" w:rsidRPr="00B10E86" w:rsidRDefault="00B73747" w:rsidP="00BD1AD8">
      <w:pPr>
        <w:jc w:val="both"/>
      </w:pPr>
      <w:r w:rsidRPr="00B10E86">
        <w:t>Enfocarse en la i</w:t>
      </w:r>
      <w:r w:rsidR="00BD1AD8" w:rsidRPr="00B10E86">
        <w:t>nversión y centrarse en los derechos de propiedad intelectual (DPI), especialmente las indicaciones geográficas en el Gran Caribe</w:t>
      </w:r>
      <w:r w:rsidRPr="00B10E86">
        <w:t>,</w:t>
      </w:r>
      <w:r w:rsidR="00BD1AD8" w:rsidRPr="00B10E86">
        <w:t xml:space="preserve"> es de gran importancia para el desarrollo económico y la innovación de la región. La región alberga una diversidad de culturas y es </w:t>
      </w:r>
      <w:r w:rsidRPr="00B10E86">
        <w:t xml:space="preserve">muy </w:t>
      </w:r>
      <w:r w:rsidR="00BD1AD8" w:rsidRPr="00B10E86">
        <w:t>rica en conocimientos tradicionales que pueden ser comerci</w:t>
      </w:r>
      <w:r w:rsidRPr="00B10E86">
        <w:t xml:space="preserve">alizados al resto del mundo de acuerdo a la protección </w:t>
      </w:r>
      <w:r w:rsidR="00EB4944" w:rsidRPr="00B10E86">
        <w:t>de propiedad intelectual y la transferencia de</w:t>
      </w:r>
      <w:r w:rsidRPr="00B10E86">
        <w:t xml:space="preserve"> conocimiento </w:t>
      </w:r>
      <w:r w:rsidR="00BD1AD8" w:rsidRPr="00B10E86">
        <w:t>previsto</w:t>
      </w:r>
      <w:r w:rsidRPr="00B10E86">
        <w:t>s</w:t>
      </w:r>
      <w:r w:rsidR="00BD1AD8" w:rsidRPr="00B10E86">
        <w:t xml:space="preserve"> en el acuerdo </w:t>
      </w:r>
      <w:r w:rsidRPr="00B10E86">
        <w:t>TRIPS</w:t>
      </w:r>
      <w:r w:rsidR="00BD1AD8" w:rsidRPr="00B10E86">
        <w:t xml:space="preserve">. </w:t>
      </w:r>
      <w:r w:rsidRPr="00B10E86">
        <w:t>Este acuerdo o</w:t>
      </w:r>
      <w:r w:rsidR="00BD1AD8" w:rsidRPr="00B10E86">
        <w:t>frece nuevas estrategias de marca para la diferenciación de los productos origina</w:t>
      </w:r>
      <w:r w:rsidRPr="00B10E86">
        <w:t>rios de la región de la AEC.</w:t>
      </w:r>
    </w:p>
    <w:p w:rsidR="00BD1AD8" w:rsidRPr="00B10E86" w:rsidRDefault="00B10E86" w:rsidP="00BD1AD8">
      <w:pPr>
        <w:jc w:val="both"/>
      </w:pPr>
      <w:r>
        <w:t>La región ya goza</w:t>
      </w:r>
      <w:r w:rsidR="00BD1AD8" w:rsidRPr="00B10E86">
        <w:t xml:space="preserve"> de cierto éxito sustancial a través </w:t>
      </w:r>
      <w:r w:rsidR="00B73747" w:rsidRPr="00B10E86">
        <w:t xml:space="preserve">de </w:t>
      </w:r>
      <w:proofErr w:type="spellStart"/>
      <w:r w:rsidR="00B73747" w:rsidRPr="00B10E86">
        <w:t>GIs</w:t>
      </w:r>
      <w:proofErr w:type="spellEnd"/>
      <w:r w:rsidR="00BD1AD8" w:rsidRPr="00B10E86">
        <w:t xml:space="preserve"> en la industria del Ron. Como un importante empleador y una importante fuente de ingresos del gobierno, </w:t>
      </w:r>
      <w:r w:rsidR="00B73747" w:rsidRPr="00B10E86">
        <w:t>el r</w:t>
      </w:r>
      <w:r w:rsidR="00BD1AD8" w:rsidRPr="00B10E86">
        <w:t xml:space="preserve">on es un producto de vital importancia para el bienestar social y económico de la región, que ha disfrutado de protección extendida bajo el artículo 23 para los países productores de Ron como Barbados – Mount Gay </w:t>
      </w:r>
      <w:proofErr w:type="spellStart"/>
      <w:r w:rsidR="00BD1AD8" w:rsidRPr="00B10E86">
        <w:t>Rum</w:t>
      </w:r>
      <w:proofErr w:type="spellEnd"/>
      <w:r w:rsidR="00BD1AD8" w:rsidRPr="00B10E86">
        <w:t>, Jamaica – Ron Appleton Estate y Guatemala – Ron Zacapa</w:t>
      </w:r>
      <w:r w:rsidR="00B73747" w:rsidRPr="00B10E86">
        <w:t xml:space="preserve"> Centenario</w:t>
      </w:r>
      <w:r w:rsidR="00BD1AD8" w:rsidRPr="00B10E86">
        <w:t>.</w:t>
      </w:r>
    </w:p>
    <w:p w:rsidR="001661D3" w:rsidRDefault="00A60DE7" w:rsidP="00BD1AD8">
      <w:pPr>
        <w:jc w:val="both"/>
      </w:pPr>
      <w:r w:rsidRPr="00B10E86">
        <w:t>Otros beneficios</w:t>
      </w:r>
      <w:r w:rsidR="00BD1AD8" w:rsidRPr="00B10E86">
        <w:t xml:space="preserve"> son: promover el desarrollo cultural a través del comercio y la integración económica; apoyo</w:t>
      </w:r>
      <w:r w:rsidR="001661D3">
        <w:t xml:space="preserve"> </w:t>
      </w:r>
      <w:r w:rsidR="001661D3" w:rsidRPr="001661D3">
        <w:t>a pequeñas y medianas empresas (MIPYMES) en la búsqueda para penetrar nuevos mercados y socios comerciales y también incorporar las MIPYMES en las cadenas de valor, con el objetivo de impulsar la economía del Gran Caribe mientras que aumenta la producción nacional como resultado de la creciente demanda de los países miembros de la AEC</w:t>
      </w:r>
      <w:r w:rsidR="008A5DFF" w:rsidRPr="008A5DFF">
        <w:t>.</w:t>
      </w:r>
    </w:p>
    <w:p w:rsidR="00BD1AD8" w:rsidRPr="00BD1AD8" w:rsidRDefault="001661D3" w:rsidP="00BD1AD8">
      <w:pPr>
        <w:jc w:val="both"/>
        <w:rPr>
          <w:sz w:val="24"/>
          <w:szCs w:val="24"/>
        </w:rPr>
      </w:pPr>
      <w:r>
        <w:rPr>
          <w:noProof/>
          <w:lang w:eastAsia="es-ES_tradnl"/>
        </w:rPr>
        <mc:AlternateContent>
          <mc:Choice Requires="wps">
            <w:drawing>
              <wp:anchor distT="91440" distB="91440" distL="114300" distR="114300" simplePos="0" relativeHeight="251659264" behindDoc="0" locked="0" layoutInCell="1" allowOverlap="1" wp14:anchorId="3D96C49E" wp14:editId="5C01B11F">
                <wp:simplePos x="0" y="0"/>
                <wp:positionH relativeFrom="margin">
                  <wp:posOffset>-200025</wp:posOffset>
                </wp:positionH>
                <wp:positionV relativeFrom="paragraph">
                  <wp:posOffset>400050</wp:posOffset>
                </wp:positionV>
                <wp:extent cx="6296025"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403985"/>
                        </a:xfrm>
                        <a:prstGeom prst="rect">
                          <a:avLst/>
                        </a:prstGeom>
                        <a:noFill/>
                        <a:ln w="9525">
                          <a:noFill/>
                          <a:miter lim="800000"/>
                          <a:headEnd/>
                          <a:tailEnd/>
                        </a:ln>
                      </wps:spPr>
                      <wps:txbx>
                        <w:txbxContent>
                          <w:p w:rsidR="001661D3" w:rsidRPr="001661D3" w:rsidRDefault="001661D3" w:rsidP="001661D3">
                            <w:pPr>
                              <w:pBdr>
                                <w:top w:val="single" w:sz="24" w:space="8" w:color="5B9BD5" w:themeColor="accent1"/>
                                <w:bottom w:val="single" w:sz="24" w:space="8" w:color="5B9BD5" w:themeColor="accent1"/>
                              </w:pBdr>
                              <w:spacing w:after="0"/>
                              <w:rPr>
                                <w:i/>
                                <w:iCs/>
                                <w:color w:val="5B9BD5" w:themeColor="accent1"/>
                                <w:sz w:val="20"/>
                                <w:szCs w:val="20"/>
                              </w:rPr>
                            </w:pPr>
                            <w:r w:rsidRPr="00717F17">
                              <w:rPr>
                                <w:b/>
                                <w:i/>
                                <w:iCs/>
                                <w:color w:val="5B9BD5" w:themeColor="accent1"/>
                                <w:sz w:val="20"/>
                                <w:szCs w:val="20"/>
                              </w:rPr>
                              <w:t>Objetivo General</w:t>
                            </w:r>
                            <w:proofErr w:type="gramStart"/>
                            <w:r w:rsidRPr="00717F17">
                              <w:rPr>
                                <w:b/>
                                <w:i/>
                                <w:iCs/>
                                <w:color w:val="5B9BD5" w:themeColor="accent1"/>
                                <w:sz w:val="20"/>
                                <w:szCs w:val="20"/>
                              </w:rPr>
                              <w:t>:</w:t>
                            </w:r>
                            <w:r w:rsidRPr="001661D3">
                              <w:rPr>
                                <w:i/>
                                <w:iCs/>
                                <w:color w:val="5B9BD5" w:themeColor="accent1"/>
                                <w:sz w:val="20"/>
                                <w:szCs w:val="20"/>
                              </w:rPr>
                              <w:t xml:space="preserve">  Mejorar</w:t>
                            </w:r>
                            <w:proofErr w:type="gramEnd"/>
                            <w:r w:rsidRPr="001661D3">
                              <w:rPr>
                                <w:i/>
                                <w:iCs/>
                                <w:color w:val="5B9BD5" w:themeColor="accent1"/>
                                <w:sz w:val="20"/>
                                <w:szCs w:val="20"/>
                              </w:rPr>
                              <w:t xml:space="preserve"> las metas para la diversificación de las exportaciones y promover el comercio intrarregional y extra-regional para los Miembros de la AEC y  Capitalizar en la marca regional a través de la utilización de las indicaciones geográficas. El proyecto utilizó un enfoque de dos puntas tiene en Todo lo que cuenta en primer lugar, los Estados miembros individuales y sus productos individuales para capitalizar sobre las indicaciones geográficas; y en segundo lugar era escala regional donde existen puntos en común.</w:t>
                            </w:r>
                          </w:p>
                          <w:p w:rsidR="001661D3" w:rsidRPr="001661D3" w:rsidRDefault="001661D3" w:rsidP="001661D3">
                            <w:pPr>
                              <w:pBdr>
                                <w:top w:val="single" w:sz="24" w:space="8" w:color="5B9BD5" w:themeColor="accent1"/>
                                <w:bottom w:val="single" w:sz="24" w:space="8" w:color="5B9BD5" w:themeColor="accent1"/>
                              </w:pBdr>
                              <w:spacing w:after="0"/>
                              <w:rPr>
                                <w:i/>
                                <w:iCs/>
                                <w:color w:val="5B9BD5" w:themeColor="accent1"/>
                                <w:sz w:val="20"/>
                                <w:szCs w:val="20"/>
                              </w:rPr>
                            </w:pPr>
                          </w:p>
                          <w:p w:rsidR="001661D3" w:rsidRPr="00717F17" w:rsidRDefault="001661D3" w:rsidP="001661D3">
                            <w:pPr>
                              <w:pBdr>
                                <w:top w:val="single" w:sz="24" w:space="8" w:color="5B9BD5" w:themeColor="accent1"/>
                                <w:bottom w:val="single" w:sz="24" w:space="8" w:color="5B9BD5" w:themeColor="accent1"/>
                              </w:pBdr>
                              <w:spacing w:after="0"/>
                              <w:rPr>
                                <w:b/>
                                <w:i/>
                                <w:iCs/>
                                <w:color w:val="5B9BD5" w:themeColor="accent1"/>
                                <w:sz w:val="20"/>
                                <w:szCs w:val="20"/>
                              </w:rPr>
                            </w:pPr>
                            <w:bookmarkStart w:id="0" w:name="_GoBack"/>
                            <w:r w:rsidRPr="00717F17">
                              <w:rPr>
                                <w:b/>
                                <w:i/>
                                <w:iCs/>
                                <w:color w:val="5B9BD5" w:themeColor="accent1"/>
                                <w:sz w:val="20"/>
                                <w:szCs w:val="20"/>
                              </w:rPr>
                              <w:t xml:space="preserve">Objetivos Específicos: </w:t>
                            </w:r>
                          </w:p>
                          <w:bookmarkEnd w:id="0"/>
                          <w:p w:rsidR="001661D3" w:rsidRPr="001661D3" w:rsidRDefault="001661D3" w:rsidP="001661D3">
                            <w:pPr>
                              <w:pBdr>
                                <w:top w:val="single" w:sz="24" w:space="8" w:color="5B9BD5" w:themeColor="accent1"/>
                                <w:bottom w:val="single" w:sz="24" w:space="8" w:color="5B9BD5" w:themeColor="accent1"/>
                              </w:pBdr>
                              <w:spacing w:after="0"/>
                              <w:ind w:left="705" w:hanging="705"/>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Desarrollar productos con potencial de exportación para los miembros y Estados Miembros Asociados, </w:t>
                            </w:r>
                          </w:p>
                          <w:p w:rsidR="001661D3" w:rsidRPr="001661D3" w:rsidRDefault="001661D3" w:rsidP="001661D3">
                            <w:pPr>
                              <w:pBdr>
                                <w:top w:val="single" w:sz="24" w:space="8" w:color="5B9BD5" w:themeColor="accent1"/>
                                <w:bottom w:val="single" w:sz="24" w:space="8" w:color="5B9BD5" w:themeColor="accent1"/>
                              </w:pBdr>
                              <w:spacing w:after="0"/>
                              <w:ind w:left="705" w:hanging="705"/>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Para determinar los elementos comunes entre los productos de la zona a ser considerado para la marca regional. </w:t>
                            </w:r>
                          </w:p>
                          <w:p w:rsidR="001661D3" w:rsidRPr="001661D3" w:rsidRDefault="001661D3" w:rsidP="001661D3">
                            <w:pPr>
                              <w:pBdr>
                                <w:top w:val="single" w:sz="24" w:space="8" w:color="5B9BD5" w:themeColor="accent1"/>
                                <w:bottom w:val="single" w:sz="24" w:space="8" w:color="5B9BD5" w:themeColor="accent1"/>
                              </w:pBdr>
                              <w:spacing w:after="0"/>
                              <w:ind w:left="705" w:hanging="705"/>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Para aprovechar mejor las oportunidades de exportación de interés a través del potencial sin explotar de las indicaciones geográficas </w:t>
                            </w:r>
                          </w:p>
                          <w:p w:rsidR="001661D3" w:rsidRPr="001661D3" w:rsidRDefault="001661D3" w:rsidP="001661D3">
                            <w:pPr>
                              <w:pBdr>
                                <w:top w:val="single" w:sz="24" w:space="8" w:color="5B9BD5" w:themeColor="accent1"/>
                                <w:bottom w:val="single" w:sz="24" w:space="8" w:color="5B9BD5" w:themeColor="accent1"/>
                              </w:pBdr>
                              <w:spacing w:after="0"/>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Para encender el crecimiento de las industrias incipientes con potencial de exportación </w:t>
                            </w:r>
                          </w:p>
                          <w:p w:rsidR="001661D3" w:rsidRPr="001661D3" w:rsidRDefault="001661D3" w:rsidP="001661D3">
                            <w:pPr>
                              <w:pBdr>
                                <w:top w:val="single" w:sz="24" w:space="8" w:color="5B9BD5" w:themeColor="accent1"/>
                                <w:bottom w:val="single" w:sz="24" w:space="8" w:color="5B9BD5" w:themeColor="accent1"/>
                              </w:pBdr>
                              <w:spacing w:after="0"/>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Fortalecer la cooperación intermediarios los sectores público y privado </w:t>
                            </w:r>
                          </w:p>
                          <w:p w:rsidR="001661D3" w:rsidRPr="001661D3" w:rsidRDefault="001661D3" w:rsidP="001661D3">
                            <w:pPr>
                              <w:pBdr>
                                <w:top w:val="single" w:sz="24" w:space="8" w:color="5B9BD5" w:themeColor="accent1"/>
                                <w:bottom w:val="single" w:sz="24" w:space="8" w:color="5B9BD5" w:themeColor="accent1"/>
                              </w:pBdr>
                              <w:spacing w:after="0"/>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Producir para reducir costos a través de fuentes locales. </w:t>
                            </w:r>
                          </w:p>
                          <w:p w:rsidR="001661D3" w:rsidRPr="001661D3" w:rsidRDefault="001661D3" w:rsidP="001661D3">
                            <w:pPr>
                              <w:pBdr>
                                <w:top w:val="single" w:sz="24" w:space="8" w:color="5B9BD5" w:themeColor="accent1"/>
                                <w:bottom w:val="single" w:sz="24" w:space="8" w:color="5B9BD5" w:themeColor="accent1"/>
                              </w:pBdr>
                              <w:spacing w:after="0"/>
                              <w:ind w:left="705" w:hanging="705"/>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Para facilitar la cooperación y la colaboración entre Gran Miembros y Estados Miembros Asociados para identificar oportunidades de tesis donde se encuentran puntos en común. </w:t>
                            </w:r>
                          </w:p>
                          <w:p w:rsidR="001661D3" w:rsidRPr="001661D3" w:rsidRDefault="001661D3" w:rsidP="001661D3">
                            <w:pPr>
                              <w:pBdr>
                                <w:top w:val="single" w:sz="24" w:space="8" w:color="5B9BD5" w:themeColor="accent1"/>
                                <w:bottom w:val="single" w:sz="24" w:space="8" w:color="5B9BD5" w:themeColor="accent1"/>
                              </w:pBdr>
                              <w:spacing w:after="0"/>
                              <w:ind w:left="705" w:hanging="705"/>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Promover era base de la reciprocidad, el desarrollo y venta de productos locales en los mercados de todos los Países Miembros de la AEC </w:t>
                            </w:r>
                          </w:p>
                          <w:p w:rsidR="001661D3" w:rsidRPr="001661D3" w:rsidRDefault="001661D3" w:rsidP="001661D3">
                            <w:pPr>
                              <w:pBdr>
                                <w:top w:val="single" w:sz="24" w:space="8" w:color="5B9BD5" w:themeColor="accent1"/>
                                <w:bottom w:val="single" w:sz="24" w:space="8" w:color="5B9BD5" w:themeColor="accent1"/>
                              </w:pBdr>
                              <w:spacing w:after="0"/>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Promover el desarrollo cultural a través del comercio y la integración económica </w:t>
                            </w:r>
                          </w:p>
                          <w:p w:rsidR="001661D3" w:rsidRPr="001661D3" w:rsidRDefault="001661D3" w:rsidP="001661D3">
                            <w:pPr>
                              <w:pBdr>
                                <w:top w:val="single" w:sz="24" w:space="8" w:color="5B9BD5" w:themeColor="accent1"/>
                                <w:bottom w:val="single" w:sz="24" w:space="8" w:color="5B9BD5" w:themeColor="accent1"/>
                              </w:pBdr>
                              <w:spacing w:after="0"/>
                              <w:ind w:left="705" w:hanging="705"/>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Soporte Pequeñas y Medianas Empresas (PYME) en la búsqueda de la penetración de nuevos mercados y socios comerciales </w:t>
                            </w:r>
                          </w:p>
                          <w:p w:rsidR="001661D3" w:rsidRPr="001661D3" w:rsidRDefault="001661D3" w:rsidP="001661D3">
                            <w:pPr>
                              <w:pBdr>
                                <w:top w:val="single" w:sz="24" w:space="8" w:color="5B9BD5" w:themeColor="accent1"/>
                                <w:bottom w:val="single" w:sz="24" w:space="8" w:color="5B9BD5" w:themeColor="accent1"/>
                              </w:pBdr>
                              <w:spacing w:after="0"/>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Incorporar las PYME a las cadenas de valor </w:t>
                            </w:r>
                          </w:p>
                          <w:p w:rsidR="001661D3" w:rsidRPr="001661D3" w:rsidRDefault="001661D3" w:rsidP="001661D3">
                            <w:pPr>
                              <w:pBdr>
                                <w:top w:val="single" w:sz="24" w:space="8" w:color="5B9BD5" w:themeColor="accent1"/>
                                <w:bottom w:val="single" w:sz="24" w:space="8" w:color="5B9BD5" w:themeColor="accent1"/>
                              </w:pBdr>
                              <w:spacing w:after="0"/>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Impulsar la economía del Gran Caribe. </w:t>
                            </w:r>
                          </w:p>
                          <w:p w:rsidR="001661D3" w:rsidRPr="001661D3" w:rsidRDefault="001661D3" w:rsidP="001661D3">
                            <w:pPr>
                              <w:pBdr>
                                <w:top w:val="single" w:sz="24" w:space="8" w:color="5B9BD5" w:themeColor="accent1"/>
                                <w:bottom w:val="single" w:sz="24" w:space="8" w:color="5B9BD5" w:themeColor="accent1"/>
                              </w:pBdr>
                              <w:spacing w:after="0"/>
                              <w:ind w:left="705" w:hanging="705"/>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Aumentar la producción nacional como consecuencia del aumento de la demanda de los Países Miembros de la AEC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96C49E" id="_x0000_t202" coordsize="21600,21600" o:spt="202" path="m,l,21600r21600,l21600,xe">
                <v:stroke joinstyle="miter"/>
                <v:path gradientshapeok="t" o:connecttype="rect"/>
              </v:shapetype>
              <v:shape id="Text Box 2" o:spid="_x0000_s1026" type="#_x0000_t202" style="position:absolute;left:0;text-align:left;margin-left:-15.75pt;margin-top:31.5pt;width:495.75pt;height:110.55pt;z-index:25165926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" filled="f" stroked="f">
                <v:textbox style="mso-fit-shape-to-text:t">
                  <w:txbxContent>
                    <w:p w:rsidR="001661D3" w:rsidRPr="001661D3" w:rsidRDefault="001661D3" w:rsidP="001661D3">
                      <w:pPr>
                        <w:pBdr>
                          <w:top w:val="single" w:sz="24" w:space="8" w:color="5B9BD5" w:themeColor="accent1"/>
                          <w:bottom w:val="single" w:sz="24" w:space="8" w:color="5B9BD5" w:themeColor="accent1"/>
                        </w:pBdr>
                        <w:spacing w:after="0"/>
                        <w:rPr>
                          <w:i/>
                          <w:iCs/>
                          <w:color w:val="5B9BD5" w:themeColor="accent1"/>
                          <w:sz w:val="20"/>
                          <w:szCs w:val="20"/>
                        </w:rPr>
                      </w:pPr>
                      <w:r w:rsidRPr="00717F17">
                        <w:rPr>
                          <w:b/>
                          <w:i/>
                          <w:iCs/>
                          <w:color w:val="5B9BD5" w:themeColor="accent1"/>
                          <w:sz w:val="20"/>
                          <w:szCs w:val="20"/>
                        </w:rPr>
                        <w:t>Objetivo General</w:t>
                      </w:r>
                      <w:proofErr w:type="gramStart"/>
                      <w:r w:rsidRPr="00717F17">
                        <w:rPr>
                          <w:b/>
                          <w:i/>
                          <w:iCs/>
                          <w:color w:val="5B9BD5" w:themeColor="accent1"/>
                          <w:sz w:val="20"/>
                          <w:szCs w:val="20"/>
                        </w:rPr>
                        <w:t>:</w:t>
                      </w:r>
                      <w:r w:rsidRPr="001661D3">
                        <w:rPr>
                          <w:i/>
                          <w:iCs/>
                          <w:color w:val="5B9BD5" w:themeColor="accent1"/>
                          <w:sz w:val="20"/>
                          <w:szCs w:val="20"/>
                        </w:rPr>
                        <w:t xml:space="preserve">  Mejorar</w:t>
                      </w:r>
                      <w:proofErr w:type="gramEnd"/>
                      <w:r w:rsidRPr="001661D3">
                        <w:rPr>
                          <w:i/>
                          <w:iCs/>
                          <w:color w:val="5B9BD5" w:themeColor="accent1"/>
                          <w:sz w:val="20"/>
                          <w:szCs w:val="20"/>
                        </w:rPr>
                        <w:t xml:space="preserve"> las metas para la diversificación de las exportaciones y promover el comercio intrarregional y extra-regional para los Miembros de la AEC y  Capitalizar en la marca regional a través de la utilización de las indicaciones geográficas. El proyecto utilizó un enfoque de dos puntas tiene en Todo lo que cuenta en primer lugar, los Estados miembros individuales y sus productos individuales para capitalizar sobre las indicaciones geográficas; y en segundo lugar era escala regional donde existen puntos en común.</w:t>
                      </w:r>
                    </w:p>
                    <w:p w:rsidR="001661D3" w:rsidRPr="001661D3" w:rsidRDefault="001661D3" w:rsidP="001661D3">
                      <w:pPr>
                        <w:pBdr>
                          <w:top w:val="single" w:sz="24" w:space="8" w:color="5B9BD5" w:themeColor="accent1"/>
                          <w:bottom w:val="single" w:sz="24" w:space="8" w:color="5B9BD5" w:themeColor="accent1"/>
                        </w:pBdr>
                        <w:spacing w:after="0"/>
                        <w:rPr>
                          <w:i/>
                          <w:iCs/>
                          <w:color w:val="5B9BD5" w:themeColor="accent1"/>
                          <w:sz w:val="20"/>
                          <w:szCs w:val="20"/>
                        </w:rPr>
                      </w:pPr>
                    </w:p>
                    <w:p w:rsidR="001661D3" w:rsidRPr="00717F17" w:rsidRDefault="001661D3" w:rsidP="001661D3">
                      <w:pPr>
                        <w:pBdr>
                          <w:top w:val="single" w:sz="24" w:space="8" w:color="5B9BD5" w:themeColor="accent1"/>
                          <w:bottom w:val="single" w:sz="24" w:space="8" w:color="5B9BD5" w:themeColor="accent1"/>
                        </w:pBdr>
                        <w:spacing w:after="0"/>
                        <w:rPr>
                          <w:b/>
                          <w:i/>
                          <w:iCs/>
                          <w:color w:val="5B9BD5" w:themeColor="accent1"/>
                          <w:sz w:val="20"/>
                          <w:szCs w:val="20"/>
                        </w:rPr>
                      </w:pPr>
                      <w:bookmarkStart w:id="1" w:name="_GoBack"/>
                      <w:r w:rsidRPr="00717F17">
                        <w:rPr>
                          <w:b/>
                          <w:i/>
                          <w:iCs/>
                          <w:color w:val="5B9BD5" w:themeColor="accent1"/>
                          <w:sz w:val="20"/>
                          <w:szCs w:val="20"/>
                        </w:rPr>
                        <w:t xml:space="preserve">Objetivos Específicos: </w:t>
                      </w:r>
                    </w:p>
                    <w:bookmarkEnd w:id="1"/>
                    <w:p w:rsidR="001661D3" w:rsidRPr="001661D3" w:rsidRDefault="001661D3" w:rsidP="001661D3">
                      <w:pPr>
                        <w:pBdr>
                          <w:top w:val="single" w:sz="24" w:space="8" w:color="5B9BD5" w:themeColor="accent1"/>
                          <w:bottom w:val="single" w:sz="24" w:space="8" w:color="5B9BD5" w:themeColor="accent1"/>
                        </w:pBdr>
                        <w:spacing w:after="0"/>
                        <w:ind w:left="705" w:hanging="705"/>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Desarrollar productos con potencial de exportación para los miembros y Estados Miembros Asociados, </w:t>
                      </w:r>
                    </w:p>
                    <w:p w:rsidR="001661D3" w:rsidRPr="001661D3" w:rsidRDefault="001661D3" w:rsidP="001661D3">
                      <w:pPr>
                        <w:pBdr>
                          <w:top w:val="single" w:sz="24" w:space="8" w:color="5B9BD5" w:themeColor="accent1"/>
                          <w:bottom w:val="single" w:sz="24" w:space="8" w:color="5B9BD5" w:themeColor="accent1"/>
                        </w:pBdr>
                        <w:spacing w:after="0"/>
                        <w:ind w:left="705" w:hanging="705"/>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Para determinar los elementos comunes entre los productos de la zona a ser considerado para la marca regional. </w:t>
                      </w:r>
                    </w:p>
                    <w:p w:rsidR="001661D3" w:rsidRPr="001661D3" w:rsidRDefault="001661D3" w:rsidP="001661D3">
                      <w:pPr>
                        <w:pBdr>
                          <w:top w:val="single" w:sz="24" w:space="8" w:color="5B9BD5" w:themeColor="accent1"/>
                          <w:bottom w:val="single" w:sz="24" w:space="8" w:color="5B9BD5" w:themeColor="accent1"/>
                        </w:pBdr>
                        <w:spacing w:after="0"/>
                        <w:ind w:left="705" w:hanging="705"/>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Para aprovechar mejor las oportunidades de exportación de interés a través del potencial sin explotar de las indicaciones geográficas </w:t>
                      </w:r>
                    </w:p>
                    <w:p w:rsidR="001661D3" w:rsidRPr="001661D3" w:rsidRDefault="001661D3" w:rsidP="001661D3">
                      <w:pPr>
                        <w:pBdr>
                          <w:top w:val="single" w:sz="24" w:space="8" w:color="5B9BD5" w:themeColor="accent1"/>
                          <w:bottom w:val="single" w:sz="24" w:space="8" w:color="5B9BD5" w:themeColor="accent1"/>
                        </w:pBdr>
                        <w:spacing w:after="0"/>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Para encender el crecimiento de las industrias incipientes con potencial de exportación </w:t>
                      </w:r>
                    </w:p>
                    <w:p w:rsidR="001661D3" w:rsidRPr="001661D3" w:rsidRDefault="001661D3" w:rsidP="001661D3">
                      <w:pPr>
                        <w:pBdr>
                          <w:top w:val="single" w:sz="24" w:space="8" w:color="5B9BD5" w:themeColor="accent1"/>
                          <w:bottom w:val="single" w:sz="24" w:space="8" w:color="5B9BD5" w:themeColor="accent1"/>
                        </w:pBdr>
                        <w:spacing w:after="0"/>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Fortalecer la cooperación intermediarios los sectores público y privado </w:t>
                      </w:r>
                    </w:p>
                    <w:p w:rsidR="001661D3" w:rsidRPr="001661D3" w:rsidRDefault="001661D3" w:rsidP="001661D3">
                      <w:pPr>
                        <w:pBdr>
                          <w:top w:val="single" w:sz="24" w:space="8" w:color="5B9BD5" w:themeColor="accent1"/>
                          <w:bottom w:val="single" w:sz="24" w:space="8" w:color="5B9BD5" w:themeColor="accent1"/>
                        </w:pBdr>
                        <w:spacing w:after="0"/>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Producir para reducir costos a través de fuentes locales. </w:t>
                      </w:r>
                    </w:p>
                    <w:p w:rsidR="001661D3" w:rsidRPr="001661D3" w:rsidRDefault="001661D3" w:rsidP="001661D3">
                      <w:pPr>
                        <w:pBdr>
                          <w:top w:val="single" w:sz="24" w:space="8" w:color="5B9BD5" w:themeColor="accent1"/>
                          <w:bottom w:val="single" w:sz="24" w:space="8" w:color="5B9BD5" w:themeColor="accent1"/>
                        </w:pBdr>
                        <w:spacing w:after="0"/>
                        <w:ind w:left="705" w:hanging="705"/>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Para facilitar la cooperación y la colaboración entre Gran Miembros y Estados Miembros Asociados para identificar oportunidades de tesis donde se encuentran puntos en común. </w:t>
                      </w:r>
                    </w:p>
                    <w:p w:rsidR="001661D3" w:rsidRPr="001661D3" w:rsidRDefault="001661D3" w:rsidP="001661D3">
                      <w:pPr>
                        <w:pBdr>
                          <w:top w:val="single" w:sz="24" w:space="8" w:color="5B9BD5" w:themeColor="accent1"/>
                          <w:bottom w:val="single" w:sz="24" w:space="8" w:color="5B9BD5" w:themeColor="accent1"/>
                        </w:pBdr>
                        <w:spacing w:after="0"/>
                        <w:ind w:left="705" w:hanging="705"/>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Promover era base de la reciprocidad, el desarrollo y venta de productos locales en los mercados de todos los Países Miembros de la AEC </w:t>
                      </w:r>
                    </w:p>
                    <w:p w:rsidR="001661D3" w:rsidRPr="001661D3" w:rsidRDefault="001661D3" w:rsidP="001661D3">
                      <w:pPr>
                        <w:pBdr>
                          <w:top w:val="single" w:sz="24" w:space="8" w:color="5B9BD5" w:themeColor="accent1"/>
                          <w:bottom w:val="single" w:sz="24" w:space="8" w:color="5B9BD5" w:themeColor="accent1"/>
                        </w:pBdr>
                        <w:spacing w:after="0"/>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Promover el desarrollo cultural a través del comercio y la integración económica </w:t>
                      </w:r>
                    </w:p>
                    <w:p w:rsidR="001661D3" w:rsidRPr="001661D3" w:rsidRDefault="001661D3" w:rsidP="001661D3">
                      <w:pPr>
                        <w:pBdr>
                          <w:top w:val="single" w:sz="24" w:space="8" w:color="5B9BD5" w:themeColor="accent1"/>
                          <w:bottom w:val="single" w:sz="24" w:space="8" w:color="5B9BD5" w:themeColor="accent1"/>
                        </w:pBdr>
                        <w:spacing w:after="0"/>
                        <w:ind w:left="705" w:hanging="705"/>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Soporte Pequeñas y Medianas Empresas (PYME) en la búsqueda de la penetración de nuevos mercados y socios comerciales </w:t>
                      </w:r>
                    </w:p>
                    <w:p w:rsidR="001661D3" w:rsidRPr="001661D3" w:rsidRDefault="001661D3" w:rsidP="001661D3">
                      <w:pPr>
                        <w:pBdr>
                          <w:top w:val="single" w:sz="24" w:space="8" w:color="5B9BD5" w:themeColor="accent1"/>
                          <w:bottom w:val="single" w:sz="24" w:space="8" w:color="5B9BD5" w:themeColor="accent1"/>
                        </w:pBdr>
                        <w:spacing w:after="0"/>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Incorporar las PYME a las cadenas de valor </w:t>
                      </w:r>
                    </w:p>
                    <w:p w:rsidR="001661D3" w:rsidRPr="001661D3" w:rsidRDefault="001661D3" w:rsidP="001661D3">
                      <w:pPr>
                        <w:pBdr>
                          <w:top w:val="single" w:sz="24" w:space="8" w:color="5B9BD5" w:themeColor="accent1"/>
                          <w:bottom w:val="single" w:sz="24" w:space="8" w:color="5B9BD5" w:themeColor="accent1"/>
                        </w:pBdr>
                        <w:spacing w:after="0"/>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 xml:space="preserve">Impulsar la economía del Gran Caribe. </w:t>
                      </w:r>
                    </w:p>
                    <w:p w:rsidR="001661D3" w:rsidRPr="001661D3" w:rsidRDefault="001661D3" w:rsidP="001661D3">
                      <w:pPr>
                        <w:pBdr>
                          <w:top w:val="single" w:sz="24" w:space="8" w:color="5B9BD5" w:themeColor="accent1"/>
                          <w:bottom w:val="single" w:sz="24" w:space="8" w:color="5B9BD5" w:themeColor="accent1"/>
                        </w:pBdr>
                        <w:spacing w:after="0"/>
                        <w:ind w:left="705" w:hanging="705"/>
                        <w:rPr>
                          <w:i/>
                          <w:iCs/>
                          <w:color w:val="5B9BD5" w:themeColor="accent1"/>
                          <w:sz w:val="20"/>
                          <w:szCs w:val="20"/>
                        </w:rPr>
                      </w:pPr>
                      <w:r w:rsidRPr="001661D3">
                        <w:rPr>
                          <w:i/>
                          <w:iCs/>
                          <w:color w:val="5B9BD5" w:themeColor="accent1"/>
                          <w:sz w:val="20"/>
                          <w:szCs w:val="20"/>
                        </w:rPr>
                        <w:t>•</w:t>
                      </w:r>
                      <w:r w:rsidRPr="001661D3">
                        <w:rPr>
                          <w:i/>
                          <w:iCs/>
                          <w:color w:val="5B9BD5" w:themeColor="accent1"/>
                          <w:sz w:val="20"/>
                          <w:szCs w:val="20"/>
                        </w:rPr>
                        <w:tab/>
                        <w:t>Aumentar la producción nacional como consecuencia del aumento de la demanda de los Países Miembros de la AEC</w:t>
                      </w:r>
                    </w:p>
                  </w:txbxContent>
                </v:textbox>
                <w10:wrap type="topAndBottom" anchorx="margin"/>
              </v:shape>
            </w:pict>
          </mc:Fallback>
        </mc:AlternateContent>
      </w:r>
    </w:p>
    <w:p w:rsidR="00BD1AD8" w:rsidRPr="00BD1AD8" w:rsidRDefault="00BD1AD8" w:rsidP="00BD1AD8">
      <w:pPr>
        <w:jc w:val="both"/>
        <w:rPr>
          <w:sz w:val="24"/>
          <w:szCs w:val="24"/>
        </w:rPr>
      </w:pPr>
    </w:p>
    <w:p w:rsidR="00BD1AD8" w:rsidRPr="00BD1AD8" w:rsidRDefault="00BD1AD8" w:rsidP="00BD1AD8">
      <w:pPr>
        <w:jc w:val="both"/>
        <w:rPr>
          <w:sz w:val="24"/>
          <w:szCs w:val="24"/>
        </w:rPr>
      </w:pPr>
    </w:p>
    <w:p w:rsidR="00BD1AD8" w:rsidRPr="00726CC3" w:rsidRDefault="00BD1AD8" w:rsidP="00BD1AD8">
      <w:pPr>
        <w:jc w:val="both"/>
        <w:rPr>
          <w:sz w:val="24"/>
          <w:szCs w:val="24"/>
        </w:rPr>
      </w:pPr>
    </w:p>
    <w:p w:rsidR="00F243A0" w:rsidRPr="00726CC3" w:rsidRDefault="00BD1AD8" w:rsidP="00BD1AD8">
      <w:pPr>
        <w:jc w:val="both"/>
        <w:rPr>
          <w:sz w:val="24"/>
          <w:szCs w:val="24"/>
        </w:rPr>
      </w:pPr>
      <w:r w:rsidRPr="00726CC3">
        <w:rPr>
          <w:sz w:val="24"/>
          <w:szCs w:val="24"/>
        </w:rPr>
        <w:t xml:space="preserve">  </w:t>
      </w:r>
    </w:p>
    <w:sectPr w:rsidR="00F243A0" w:rsidRPr="00726CC3" w:rsidSect="00B10E86">
      <w:pgSz w:w="11906" w:h="16838"/>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70364"/>
    <w:multiLevelType w:val="hybridMultilevel"/>
    <w:tmpl w:val="9A065E5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61BB07B0"/>
    <w:multiLevelType w:val="hybridMultilevel"/>
    <w:tmpl w:val="2766E538"/>
    <w:lvl w:ilvl="0" w:tplc="1EF62D3A">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AD8"/>
    <w:rsid w:val="00000691"/>
    <w:rsid w:val="000050E0"/>
    <w:rsid w:val="00040CFC"/>
    <w:rsid w:val="00053E47"/>
    <w:rsid w:val="000548DA"/>
    <w:rsid w:val="00060AB6"/>
    <w:rsid w:val="0006115B"/>
    <w:rsid w:val="0007539E"/>
    <w:rsid w:val="000A428B"/>
    <w:rsid w:val="000C0EFB"/>
    <w:rsid w:val="000E6313"/>
    <w:rsid w:val="00110CF0"/>
    <w:rsid w:val="001349B9"/>
    <w:rsid w:val="00144B3E"/>
    <w:rsid w:val="00147F82"/>
    <w:rsid w:val="00154A83"/>
    <w:rsid w:val="0015750D"/>
    <w:rsid w:val="001661D3"/>
    <w:rsid w:val="00171391"/>
    <w:rsid w:val="001908AF"/>
    <w:rsid w:val="001961A1"/>
    <w:rsid w:val="001A4D00"/>
    <w:rsid w:val="001A739D"/>
    <w:rsid w:val="001A7926"/>
    <w:rsid w:val="001B2A39"/>
    <w:rsid w:val="001C58B5"/>
    <w:rsid w:val="001C6CDB"/>
    <w:rsid w:val="001D02CF"/>
    <w:rsid w:val="0022074B"/>
    <w:rsid w:val="0024031C"/>
    <w:rsid w:val="00251F97"/>
    <w:rsid w:val="00257E56"/>
    <w:rsid w:val="00262421"/>
    <w:rsid w:val="00263D7C"/>
    <w:rsid w:val="002675E7"/>
    <w:rsid w:val="00273B15"/>
    <w:rsid w:val="00297934"/>
    <w:rsid w:val="002A6E1A"/>
    <w:rsid w:val="002C3BCA"/>
    <w:rsid w:val="002D054F"/>
    <w:rsid w:val="002D772A"/>
    <w:rsid w:val="00311CFA"/>
    <w:rsid w:val="00322536"/>
    <w:rsid w:val="00326A5A"/>
    <w:rsid w:val="00342EB9"/>
    <w:rsid w:val="003608C8"/>
    <w:rsid w:val="00362903"/>
    <w:rsid w:val="00392BB2"/>
    <w:rsid w:val="00397EDE"/>
    <w:rsid w:val="003B6866"/>
    <w:rsid w:val="003E7DF7"/>
    <w:rsid w:val="003F73B0"/>
    <w:rsid w:val="00402BC6"/>
    <w:rsid w:val="00415183"/>
    <w:rsid w:val="00422599"/>
    <w:rsid w:val="00426E2E"/>
    <w:rsid w:val="004315A6"/>
    <w:rsid w:val="00446544"/>
    <w:rsid w:val="00446BDF"/>
    <w:rsid w:val="00456EED"/>
    <w:rsid w:val="004672F5"/>
    <w:rsid w:val="00472055"/>
    <w:rsid w:val="004777F4"/>
    <w:rsid w:val="004B485F"/>
    <w:rsid w:val="004B6775"/>
    <w:rsid w:val="004B6D0C"/>
    <w:rsid w:val="004E36A7"/>
    <w:rsid w:val="004F226D"/>
    <w:rsid w:val="00505658"/>
    <w:rsid w:val="0050667F"/>
    <w:rsid w:val="00515E49"/>
    <w:rsid w:val="00557A30"/>
    <w:rsid w:val="00587E36"/>
    <w:rsid w:val="005932B1"/>
    <w:rsid w:val="005A746C"/>
    <w:rsid w:val="00605EA4"/>
    <w:rsid w:val="00607B3C"/>
    <w:rsid w:val="00635E00"/>
    <w:rsid w:val="0066399C"/>
    <w:rsid w:val="00663B8A"/>
    <w:rsid w:val="00664CC2"/>
    <w:rsid w:val="00672B9B"/>
    <w:rsid w:val="00690438"/>
    <w:rsid w:val="0069643D"/>
    <w:rsid w:val="006C426D"/>
    <w:rsid w:val="006E2FCE"/>
    <w:rsid w:val="006F197F"/>
    <w:rsid w:val="00717F17"/>
    <w:rsid w:val="00723C51"/>
    <w:rsid w:val="00726CC3"/>
    <w:rsid w:val="007456FA"/>
    <w:rsid w:val="00750B7D"/>
    <w:rsid w:val="00756645"/>
    <w:rsid w:val="00764BFC"/>
    <w:rsid w:val="00764F3C"/>
    <w:rsid w:val="007667CC"/>
    <w:rsid w:val="00771319"/>
    <w:rsid w:val="0077209A"/>
    <w:rsid w:val="00784014"/>
    <w:rsid w:val="00785051"/>
    <w:rsid w:val="00797122"/>
    <w:rsid w:val="007B30BE"/>
    <w:rsid w:val="007B3CEF"/>
    <w:rsid w:val="007B78AF"/>
    <w:rsid w:val="007C5EBA"/>
    <w:rsid w:val="007D6EF5"/>
    <w:rsid w:val="007D7ECE"/>
    <w:rsid w:val="00801402"/>
    <w:rsid w:val="00815DF9"/>
    <w:rsid w:val="0083359F"/>
    <w:rsid w:val="00834021"/>
    <w:rsid w:val="00852951"/>
    <w:rsid w:val="00855860"/>
    <w:rsid w:val="008704D2"/>
    <w:rsid w:val="00893243"/>
    <w:rsid w:val="008A5DFF"/>
    <w:rsid w:val="008A7801"/>
    <w:rsid w:val="008B4DFC"/>
    <w:rsid w:val="008E2FDF"/>
    <w:rsid w:val="008E3B73"/>
    <w:rsid w:val="008F6FC8"/>
    <w:rsid w:val="00900897"/>
    <w:rsid w:val="00922914"/>
    <w:rsid w:val="0092401D"/>
    <w:rsid w:val="009269B8"/>
    <w:rsid w:val="009279ED"/>
    <w:rsid w:val="00953282"/>
    <w:rsid w:val="00953FEE"/>
    <w:rsid w:val="00956E44"/>
    <w:rsid w:val="009713A3"/>
    <w:rsid w:val="00990CAE"/>
    <w:rsid w:val="009956A8"/>
    <w:rsid w:val="009A030D"/>
    <w:rsid w:val="009A5E17"/>
    <w:rsid w:val="009B3E6F"/>
    <w:rsid w:val="009E34B5"/>
    <w:rsid w:val="009E40FF"/>
    <w:rsid w:val="009F1C00"/>
    <w:rsid w:val="00A027F2"/>
    <w:rsid w:val="00A047FE"/>
    <w:rsid w:val="00A04C5C"/>
    <w:rsid w:val="00A22613"/>
    <w:rsid w:val="00A415D4"/>
    <w:rsid w:val="00A56EDD"/>
    <w:rsid w:val="00A60DE7"/>
    <w:rsid w:val="00A64BE8"/>
    <w:rsid w:val="00A66CFC"/>
    <w:rsid w:val="00A6730A"/>
    <w:rsid w:val="00A674C3"/>
    <w:rsid w:val="00A677E1"/>
    <w:rsid w:val="00A7770C"/>
    <w:rsid w:val="00A80560"/>
    <w:rsid w:val="00A8400A"/>
    <w:rsid w:val="00A96E3C"/>
    <w:rsid w:val="00AB1FC5"/>
    <w:rsid w:val="00AD5426"/>
    <w:rsid w:val="00AE51CB"/>
    <w:rsid w:val="00B10E86"/>
    <w:rsid w:val="00B123A1"/>
    <w:rsid w:val="00B14B34"/>
    <w:rsid w:val="00B165ED"/>
    <w:rsid w:val="00B2288D"/>
    <w:rsid w:val="00B24134"/>
    <w:rsid w:val="00B27383"/>
    <w:rsid w:val="00B3785D"/>
    <w:rsid w:val="00B62FEF"/>
    <w:rsid w:val="00B73747"/>
    <w:rsid w:val="00B9782C"/>
    <w:rsid w:val="00BA2DD4"/>
    <w:rsid w:val="00BA67CA"/>
    <w:rsid w:val="00BC058E"/>
    <w:rsid w:val="00BD1AD8"/>
    <w:rsid w:val="00BD2827"/>
    <w:rsid w:val="00BD542F"/>
    <w:rsid w:val="00BE16C8"/>
    <w:rsid w:val="00BE3704"/>
    <w:rsid w:val="00C06F5A"/>
    <w:rsid w:val="00C11B7C"/>
    <w:rsid w:val="00C40AFF"/>
    <w:rsid w:val="00C532D3"/>
    <w:rsid w:val="00C53669"/>
    <w:rsid w:val="00C62018"/>
    <w:rsid w:val="00C65D8C"/>
    <w:rsid w:val="00C741F2"/>
    <w:rsid w:val="00C7589D"/>
    <w:rsid w:val="00C76E3E"/>
    <w:rsid w:val="00C92EE9"/>
    <w:rsid w:val="00C93D1F"/>
    <w:rsid w:val="00CD122E"/>
    <w:rsid w:val="00CE6B7C"/>
    <w:rsid w:val="00D173C9"/>
    <w:rsid w:val="00D22621"/>
    <w:rsid w:val="00D22A54"/>
    <w:rsid w:val="00D30CA9"/>
    <w:rsid w:val="00D47B4E"/>
    <w:rsid w:val="00D64297"/>
    <w:rsid w:val="00D71FA3"/>
    <w:rsid w:val="00D91072"/>
    <w:rsid w:val="00D93619"/>
    <w:rsid w:val="00D938B1"/>
    <w:rsid w:val="00DB2B57"/>
    <w:rsid w:val="00DB5CBF"/>
    <w:rsid w:val="00DB6758"/>
    <w:rsid w:val="00DD0772"/>
    <w:rsid w:val="00DD68B5"/>
    <w:rsid w:val="00DE5C48"/>
    <w:rsid w:val="00E174F7"/>
    <w:rsid w:val="00E403DE"/>
    <w:rsid w:val="00E43706"/>
    <w:rsid w:val="00E61025"/>
    <w:rsid w:val="00E77C0E"/>
    <w:rsid w:val="00E921AF"/>
    <w:rsid w:val="00EA2803"/>
    <w:rsid w:val="00EB3DCA"/>
    <w:rsid w:val="00EB4944"/>
    <w:rsid w:val="00EC4897"/>
    <w:rsid w:val="00EF424F"/>
    <w:rsid w:val="00F01458"/>
    <w:rsid w:val="00F22AD5"/>
    <w:rsid w:val="00F243A0"/>
    <w:rsid w:val="00F5390E"/>
    <w:rsid w:val="00F61715"/>
    <w:rsid w:val="00F727C8"/>
    <w:rsid w:val="00F74330"/>
    <w:rsid w:val="00F82D77"/>
    <w:rsid w:val="00F917ED"/>
    <w:rsid w:val="00F97244"/>
    <w:rsid w:val="00FC3E54"/>
    <w:rsid w:val="00FD5C66"/>
    <w:rsid w:val="00FE387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4CD70C-5D92-4798-94AE-0CD618A27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0E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9D3EB-A8C1-427E-902E-9AA5822DA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252</Words>
  <Characters>1390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Anabella Jacobs Cervantes</dc:creator>
  <cp:keywords/>
  <dc:description/>
  <cp:lastModifiedBy>Ingrid Anabella Jacobs Cervantes</cp:lastModifiedBy>
  <cp:revision>11</cp:revision>
  <cp:lastPrinted>2014-09-26T19:56:00Z</cp:lastPrinted>
  <dcterms:created xsi:type="dcterms:W3CDTF">2014-09-15T18:32:00Z</dcterms:created>
  <dcterms:modified xsi:type="dcterms:W3CDTF">2014-09-26T20:14:00Z</dcterms:modified>
</cp:coreProperties>
</file>