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744" w:rsidRPr="003373CB" w:rsidRDefault="00EE5744" w:rsidP="00EE5744">
      <w:pPr>
        <w:rPr>
          <w:b/>
        </w:rPr>
      </w:pPr>
      <w:r w:rsidRPr="003373CB">
        <w:rPr>
          <w:b/>
        </w:rPr>
        <w:t xml:space="preserve">Proyecto:  </w:t>
      </w:r>
      <w:r w:rsidR="00291CE3" w:rsidRPr="003373CB">
        <w:rPr>
          <w:b/>
        </w:rPr>
        <w:t xml:space="preserve"> </w:t>
      </w:r>
      <w:r w:rsidRPr="003373CB">
        <w:rPr>
          <w:b/>
        </w:rPr>
        <w:t>Fortalecimiento de  Mujeres Empresarias en el Turismo.</w:t>
      </w:r>
    </w:p>
    <w:p w:rsidR="00EE5744" w:rsidRPr="003373CB" w:rsidRDefault="00FA3230" w:rsidP="00EE5744">
      <w:pPr>
        <w:jc w:val="both"/>
      </w:pPr>
      <w:r w:rsidRPr="003373CB">
        <w:t>La D</w:t>
      </w:r>
      <w:r w:rsidR="00EE5744" w:rsidRPr="003373CB">
        <w:t>irección de</w:t>
      </w:r>
      <w:r w:rsidRPr="003373CB">
        <w:t xml:space="preserve"> Turismo Sostenible  (DTS) de la  AEC,</w:t>
      </w:r>
      <w:r w:rsidR="00EE5744" w:rsidRPr="003373CB">
        <w:t xml:space="preserve"> ha reconocido que en el Gran Caribe hoy en día, la decadencia de los sectores productivos en la agricultura y la industria</w:t>
      </w:r>
      <w:r w:rsidRPr="003373CB">
        <w:t>,</w:t>
      </w:r>
      <w:r w:rsidR="00EE5744" w:rsidRPr="003373CB">
        <w:t xml:space="preserve"> ha impulsado el turismo como la industria más importante de la región.  </w:t>
      </w:r>
      <w:r w:rsidR="000A2536" w:rsidRPr="003373CB">
        <w:t>Aún</w:t>
      </w:r>
      <w:r w:rsidR="00EE5744" w:rsidRPr="003373CB">
        <w:t xml:space="preserve"> </w:t>
      </w:r>
      <w:r w:rsidR="00291CE3" w:rsidRPr="003373CB">
        <w:t>más</w:t>
      </w:r>
      <w:r w:rsidR="00EE5744" w:rsidRPr="003373CB">
        <w:t xml:space="preserve"> importante, sin embargo, es el hecho de que Turismo también ofrece grandes oportunidades de desarrollo económico para las mujeres con espíritu </w:t>
      </w:r>
      <w:r w:rsidR="00291CE3" w:rsidRPr="003373CB">
        <w:t>emprendedor</w:t>
      </w:r>
      <w:r w:rsidR="00EE5744" w:rsidRPr="003373CB">
        <w:t>.</w:t>
      </w:r>
    </w:p>
    <w:p w:rsidR="00EE5744" w:rsidRPr="003373CB" w:rsidRDefault="00EE5744" w:rsidP="00EE5744">
      <w:pPr>
        <w:jc w:val="both"/>
      </w:pPr>
      <w:r w:rsidRPr="003373CB">
        <w:t>El sector floreciente en muchos destinos ha impulsado el crecimiento y desarrollo de las micro, pequeñas y medianas empresas (MIPYMES), muchas de los cuales son empresas de servicio basada en competencias que son propiedad y operadas por mujeres, principalmente en el ámbito del entretenimiento y de servicios específicos relacionados con las diferentes formas de e</w:t>
      </w:r>
      <w:r w:rsidR="00AC620F">
        <w:t>xpresión en el arte y la cultura</w:t>
      </w:r>
      <w:bookmarkStart w:id="0" w:name="_GoBack"/>
      <w:bookmarkEnd w:id="0"/>
      <w:r w:rsidRPr="003373CB">
        <w:t>, producción de obras de arte y artesanía, arte culinario/cocina local y algunas habilidades tradicionales como cestería y cabello trenzado.</w:t>
      </w:r>
    </w:p>
    <w:p w:rsidR="00EE5744" w:rsidRPr="003373CB" w:rsidRDefault="00EE5744" w:rsidP="00EE5744">
      <w:pPr>
        <w:jc w:val="both"/>
      </w:pPr>
      <w:r w:rsidRPr="003373CB">
        <w:t>Conscientes del espíritu empresarial y formidable de las mujeres</w:t>
      </w:r>
      <w:r w:rsidR="007661DA">
        <w:t>, la Dirección de Turismo S</w:t>
      </w:r>
      <w:r w:rsidRPr="003373CB">
        <w:t>ostenible en colaboración con la Dirección de Comercio y Desarrollo de las Relaciones Económicas Externas, se embarcó en esta nueva iniciativa para mejorar las oportunidades de comercio y empresariado generados por el turismo para mujeres empresarias propietarias de MIPYMES.</w:t>
      </w:r>
    </w:p>
    <w:p w:rsidR="00EE5744" w:rsidRPr="003373CB" w:rsidRDefault="00EE5744" w:rsidP="00EE5744">
      <w:pPr>
        <w:jc w:val="both"/>
      </w:pPr>
      <w:r w:rsidRPr="003373CB">
        <w:t>Mientras que el objetivo primordial del proyecto es aumentar la conciencia sobre el potencial y proporcionar información actualizada, herramientas y estrategias para mejorar la competitividad y maximizar las oportunidades de emprendimiento para las mujeres en el sector turístico, hay algunos objetivos muy específicos tales como ser un motor para el aumento del comercio y el desarrollo socio-económico de las mujeres y la transferencia de conocimientos y recursos para construir la capacidad empresarial de las MIPYMES propiedad de mujeres.</w:t>
      </w:r>
    </w:p>
    <w:p w:rsidR="003373CB" w:rsidRPr="003373CB" w:rsidRDefault="007661DA" w:rsidP="00EE5744">
      <w:pPr>
        <w:jc w:val="both"/>
      </w:pPr>
      <w:r>
        <w:rPr>
          <w:noProof/>
          <w:lang w:eastAsia="es-ES_tradnl"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 wp14:anchorId="7F02DBEC" wp14:editId="2BBBDFAD">
                <wp:simplePos x="0" y="0"/>
                <wp:positionH relativeFrom="margin">
                  <wp:align>center</wp:align>
                </wp:positionH>
                <wp:positionV relativeFrom="paragraph">
                  <wp:posOffset>1199515</wp:posOffset>
                </wp:positionV>
                <wp:extent cx="6496050" cy="3457575"/>
                <wp:effectExtent l="0" t="0" r="0" b="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050" cy="3457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1DA" w:rsidRPr="007661DA" w:rsidRDefault="007661DA" w:rsidP="007661DA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ind w:left="705" w:hanging="705"/>
                              <w:jc w:val="both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287D89">
                              <w:rPr>
                                <w:b/>
                                <w:i/>
                                <w:iCs/>
                                <w:color w:val="5B9BD5" w:themeColor="accent1"/>
                              </w:rPr>
                              <w:t>Objetivo general:</w:t>
                            </w:r>
                            <w:r w:rsidRPr="007661DA">
                              <w:rPr>
                                <w:i/>
                                <w:iCs/>
                                <w:color w:val="5B9BD5" w:themeColor="accent1"/>
                              </w:rPr>
                              <w:t xml:space="preserve"> </w:t>
                            </w:r>
                            <w:r w:rsidR="00880F39">
                              <w:rPr>
                                <w:i/>
                                <w:iCs/>
                                <w:color w:val="5B9BD5" w:themeColor="accent1"/>
                              </w:rPr>
                              <w:t xml:space="preserve">  </w:t>
                            </w:r>
                            <w:r w:rsidRPr="007661DA">
                              <w:rPr>
                                <w:i/>
                                <w:iCs/>
                                <w:color w:val="5B9BD5" w:themeColor="accent1"/>
                              </w:rPr>
                              <w:t>Aumentar el conocimiento de las potencialidades que g</w:t>
                            </w:r>
                            <w:r w:rsidR="00880F39">
                              <w:rPr>
                                <w:i/>
                                <w:iCs/>
                                <w:color w:val="5B9BD5" w:themeColor="accent1"/>
                              </w:rPr>
                              <w:t xml:space="preserve">enera el turismo y proporciona </w:t>
                            </w:r>
                            <w:r w:rsidRPr="007661DA">
                              <w:rPr>
                                <w:i/>
                                <w:iCs/>
                                <w:color w:val="5B9BD5" w:themeColor="accent1"/>
                              </w:rPr>
                              <w:t>información, herramientas y estrategias para mejorar la competitividad y maximizar las oportunidades empresariales para las mujeres propietarias de MIPYMEs.</w:t>
                            </w:r>
                          </w:p>
                          <w:p w:rsidR="007661DA" w:rsidRPr="007661DA" w:rsidRDefault="007661DA" w:rsidP="007661DA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ind w:left="705" w:hanging="705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</w:p>
                          <w:p w:rsidR="007661DA" w:rsidRPr="00287D89" w:rsidRDefault="007661DA" w:rsidP="007661DA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ind w:left="705" w:hanging="705"/>
                              <w:rPr>
                                <w:b/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287D89">
                              <w:rPr>
                                <w:b/>
                                <w:i/>
                                <w:iCs/>
                                <w:color w:val="5B9BD5" w:themeColor="accent1"/>
                              </w:rPr>
                              <w:t xml:space="preserve">Objetivos Específicos: </w:t>
                            </w:r>
                          </w:p>
                          <w:p w:rsidR="007661DA" w:rsidRPr="007661DA" w:rsidRDefault="007661DA" w:rsidP="007661DA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ind w:left="705" w:hanging="705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7661DA">
                              <w:rPr>
                                <w:i/>
                                <w:iCs/>
                                <w:color w:val="5B9BD5" w:themeColor="accent1"/>
                              </w:rPr>
                              <w:t>•</w:t>
                            </w:r>
                            <w:r w:rsidRPr="007661DA">
                              <w:rPr>
                                <w:i/>
                                <w:iCs/>
                                <w:color w:val="5B9BD5" w:themeColor="accent1"/>
                              </w:rPr>
                              <w:tab/>
                              <w:t xml:space="preserve">Poner de relieve la importancia del turismo como motor de crecimiento del comercio y el desarrollo socio-económico de las mujeres; </w:t>
                            </w:r>
                          </w:p>
                          <w:p w:rsidR="007661DA" w:rsidRPr="007661DA" w:rsidRDefault="007661DA" w:rsidP="007661DA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ind w:left="705" w:hanging="705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7661DA">
                              <w:rPr>
                                <w:i/>
                                <w:iCs/>
                                <w:color w:val="5B9BD5" w:themeColor="accent1"/>
                              </w:rPr>
                              <w:t>•</w:t>
                            </w:r>
                            <w:r w:rsidRPr="007661DA">
                              <w:rPr>
                                <w:i/>
                                <w:iCs/>
                                <w:color w:val="5B9BD5" w:themeColor="accent1"/>
                              </w:rPr>
                              <w:tab/>
                              <w:t xml:space="preserve">Producir literatura y herramientas para construir las capacidades empresariales, en particular, de las mujeres propietarias de MIPYMEs  </w:t>
                            </w:r>
                          </w:p>
                          <w:p w:rsidR="007661DA" w:rsidRPr="007661DA" w:rsidRDefault="007661DA" w:rsidP="007661DA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ind w:left="705" w:hanging="705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7661DA">
                              <w:rPr>
                                <w:i/>
                                <w:iCs/>
                                <w:color w:val="5B9BD5" w:themeColor="accent1"/>
                              </w:rPr>
                              <w:t>•</w:t>
                            </w:r>
                            <w:r w:rsidRPr="007661DA">
                              <w:rPr>
                                <w:i/>
                                <w:iCs/>
                                <w:color w:val="5B9BD5" w:themeColor="accent1"/>
                              </w:rPr>
                              <w:tab/>
                              <w:t xml:space="preserve">La transferencia de conocimiento y recursos para aumentar la competitividad y contribuir a la promoción, adopción y aplicación de estrategias para el fomento de la capacidad orientada hacia el fortalecimiento empresarial de las MIPYME propiedad de mujeres en la industria del turismo; </w:t>
                            </w:r>
                          </w:p>
                          <w:p w:rsidR="007661DA" w:rsidRPr="007661DA" w:rsidRDefault="007661DA" w:rsidP="007661DA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ind w:left="705" w:hanging="705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7661DA">
                              <w:rPr>
                                <w:i/>
                                <w:iCs/>
                                <w:color w:val="5B9BD5" w:themeColor="accent1"/>
                              </w:rPr>
                              <w:t>•</w:t>
                            </w:r>
                            <w:r w:rsidRPr="007661DA">
                              <w:rPr>
                                <w:i/>
                                <w:iCs/>
                                <w:color w:val="5B9BD5" w:themeColor="accent1"/>
                              </w:rPr>
                              <w:tab/>
                              <w:t xml:space="preserve">Exposición de  MIPYMEs propiedad de mujeres para generar interés y oportunidades de negocio  </w:t>
                            </w:r>
                          </w:p>
                          <w:p w:rsidR="003373CB" w:rsidRPr="007661DA" w:rsidRDefault="007661DA" w:rsidP="007661DA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ind w:left="705" w:hanging="705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7661DA">
                              <w:rPr>
                                <w:i/>
                                <w:iCs/>
                                <w:color w:val="5B9BD5" w:themeColor="accent1"/>
                              </w:rPr>
                              <w:t>•</w:t>
                            </w:r>
                            <w:r w:rsidRPr="007661DA">
                              <w:rPr>
                                <w:i/>
                                <w:iCs/>
                                <w:color w:val="5B9BD5" w:themeColor="accent1"/>
                              </w:rPr>
                              <w:tab/>
                              <w:t xml:space="preserve">Facilitar la cooperación y el diálogo para el fortalecimiento de la industria turística regional y la adopción de mejores prácticas </w:t>
                            </w:r>
                            <w:r>
                              <w:rPr>
                                <w:i/>
                                <w:iCs/>
                                <w:color w:val="5B9BD5" w:themeColor="accent1"/>
                              </w:rPr>
                              <w:t xml:space="preserve"> empresariales en </w:t>
                            </w:r>
                            <w:r w:rsidRPr="007661DA">
                              <w:rPr>
                                <w:i/>
                                <w:iCs/>
                                <w:color w:val="5B9BD5" w:themeColor="accent1"/>
                              </w:rPr>
                              <w:t>turismo sostenible como herramienta para erradicación de la pobreza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02DBE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94.45pt;width:511.5pt;height:272.25pt;z-index:251659264;visibility:visible;mso-wrap-style:square;mso-width-percent:0;mso-height-percent:0;mso-wrap-distance-left:9pt;mso-wrap-distance-top:7.2pt;mso-wrap-distance-right:9pt;mso-wrap-distance-bottom:7.2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" filled="f" stroked="f">
                <v:textbox>
                  <w:txbxContent>
                    <w:p w:rsidR="007661DA" w:rsidRPr="007661DA" w:rsidRDefault="007661DA" w:rsidP="007661DA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ind w:left="705" w:hanging="705"/>
                        <w:jc w:val="both"/>
                        <w:rPr>
                          <w:i/>
                          <w:iCs/>
                          <w:color w:val="5B9BD5" w:themeColor="accent1"/>
                        </w:rPr>
                      </w:pPr>
                      <w:r w:rsidRPr="00287D89">
                        <w:rPr>
                          <w:b/>
                          <w:i/>
                          <w:iCs/>
                          <w:color w:val="5B9BD5" w:themeColor="accent1"/>
                        </w:rPr>
                        <w:t>Objetivo general:</w:t>
                      </w:r>
                      <w:r w:rsidRPr="007661DA">
                        <w:rPr>
                          <w:i/>
                          <w:iCs/>
                          <w:color w:val="5B9BD5" w:themeColor="accent1"/>
                        </w:rPr>
                        <w:t xml:space="preserve"> </w:t>
                      </w:r>
                      <w:r w:rsidR="00880F39">
                        <w:rPr>
                          <w:i/>
                          <w:iCs/>
                          <w:color w:val="5B9BD5" w:themeColor="accent1"/>
                        </w:rPr>
                        <w:t xml:space="preserve">  </w:t>
                      </w:r>
                      <w:r w:rsidRPr="007661DA">
                        <w:rPr>
                          <w:i/>
                          <w:iCs/>
                          <w:color w:val="5B9BD5" w:themeColor="accent1"/>
                        </w:rPr>
                        <w:t>Aumentar el conocimiento de las potencialidades que g</w:t>
                      </w:r>
                      <w:r w:rsidR="00880F39">
                        <w:rPr>
                          <w:i/>
                          <w:iCs/>
                          <w:color w:val="5B9BD5" w:themeColor="accent1"/>
                        </w:rPr>
                        <w:t xml:space="preserve">enera el turismo y proporciona </w:t>
                      </w:r>
                      <w:bookmarkStart w:id="1" w:name="_GoBack"/>
                      <w:bookmarkEnd w:id="1"/>
                      <w:r w:rsidRPr="007661DA">
                        <w:rPr>
                          <w:i/>
                          <w:iCs/>
                          <w:color w:val="5B9BD5" w:themeColor="accent1"/>
                        </w:rPr>
                        <w:t xml:space="preserve">información, herramientas y estrategias para mejorar la competitividad y maximizar las oportunidades empresariales para las mujeres propietarias de </w:t>
                      </w:r>
                      <w:proofErr w:type="spellStart"/>
                      <w:r w:rsidRPr="007661DA">
                        <w:rPr>
                          <w:i/>
                          <w:iCs/>
                          <w:color w:val="5B9BD5" w:themeColor="accent1"/>
                        </w:rPr>
                        <w:t>MIPYMEs</w:t>
                      </w:r>
                      <w:proofErr w:type="spellEnd"/>
                      <w:r w:rsidRPr="007661DA">
                        <w:rPr>
                          <w:i/>
                          <w:iCs/>
                          <w:color w:val="5B9BD5" w:themeColor="accent1"/>
                        </w:rPr>
                        <w:t>.</w:t>
                      </w:r>
                    </w:p>
                    <w:p w:rsidR="007661DA" w:rsidRPr="007661DA" w:rsidRDefault="007661DA" w:rsidP="007661DA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ind w:left="705" w:hanging="705"/>
                        <w:rPr>
                          <w:i/>
                          <w:iCs/>
                          <w:color w:val="5B9BD5" w:themeColor="accent1"/>
                        </w:rPr>
                      </w:pPr>
                    </w:p>
                    <w:p w:rsidR="007661DA" w:rsidRPr="00287D89" w:rsidRDefault="007661DA" w:rsidP="007661DA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ind w:left="705" w:hanging="705"/>
                        <w:rPr>
                          <w:b/>
                          <w:i/>
                          <w:iCs/>
                          <w:color w:val="5B9BD5" w:themeColor="accent1"/>
                        </w:rPr>
                      </w:pPr>
                      <w:r w:rsidRPr="00287D89">
                        <w:rPr>
                          <w:b/>
                          <w:i/>
                          <w:iCs/>
                          <w:color w:val="5B9BD5" w:themeColor="accent1"/>
                        </w:rPr>
                        <w:t xml:space="preserve">Objetivos Específicos: </w:t>
                      </w:r>
                    </w:p>
                    <w:p w:rsidR="007661DA" w:rsidRPr="007661DA" w:rsidRDefault="007661DA" w:rsidP="007661DA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ind w:left="705" w:hanging="705"/>
                        <w:rPr>
                          <w:i/>
                          <w:iCs/>
                          <w:color w:val="5B9BD5" w:themeColor="accent1"/>
                        </w:rPr>
                      </w:pPr>
                      <w:r w:rsidRPr="007661DA">
                        <w:rPr>
                          <w:i/>
                          <w:iCs/>
                          <w:color w:val="5B9BD5" w:themeColor="accent1"/>
                        </w:rPr>
                        <w:t>•</w:t>
                      </w:r>
                      <w:r w:rsidRPr="007661DA">
                        <w:rPr>
                          <w:i/>
                          <w:iCs/>
                          <w:color w:val="5B9BD5" w:themeColor="accent1"/>
                        </w:rPr>
                        <w:tab/>
                        <w:t xml:space="preserve">Poner de relieve la importancia del turismo como motor de crecimiento del comercio y el desarrollo socio-económico de las mujeres; </w:t>
                      </w:r>
                    </w:p>
                    <w:p w:rsidR="007661DA" w:rsidRPr="007661DA" w:rsidRDefault="007661DA" w:rsidP="007661DA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ind w:left="705" w:hanging="705"/>
                        <w:rPr>
                          <w:i/>
                          <w:iCs/>
                          <w:color w:val="5B9BD5" w:themeColor="accent1"/>
                        </w:rPr>
                      </w:pPr>
                      <w:r w:rsidRPr="007661DA">
                        <w:rPr>
                          <w:i/>
                          <w:iCs/>
                          <w:color w:val="5B9BD5" w:themeColor="accent1"/>
                        </w:rPr>
                        <w:t>•</w:t>
                      </w:r>
                      <w:r w:rsidRPr="007661DA">
                        <w:rPr>
                          <w:i/>
                          <w:iCs/>
                          <w:color w:val="5B9BD5" w:themeColor="accent1"/>
                        </w:rPr>
                        <w:tab/>
                        <w:t xml:space="preserve">Producir literatura y herramientas para construir las capacidades empresariales, en particular, de las mujeres propietarias de </w:t>
                      </w:r>
                      <w:proofErr w:type="spellStart"/>
                      <w:r w:rsidRPr="007661DA">
                        <w:rPr>
                          <w:i/>
                          <w:iCs/>
                          <w:color w:val="5B9BD5" w:themeColor="accent1"/>
                        </w:rPr>
                        <w:t>MIPYMEs</w:t>
                      </w:r>
                      <w:proofErr w:type="spellEnd"/>
                      <w:r w:rsidRPr="007661DA">
                        <w:rPr>
                          <w:i/>
                          <w:iCs/>
                          <w:color w:val="5B9BD5" w:themeColor="accent1"/>
                        </w:rPr>
                        <w:t xml:space="preserve">  </w:t>
                      </w:r>
                    </w:p>
                    <w:p w:rsidR="007661DA" w:rsidRPr="007661DA" w:rsidRDefault="007661DA" w:rsidP="007661DA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ind w:left="705" w:hanging="705"/>
                        <w:rPr>
                          <w:i/>
                          <w:iCs/>
                          <w:color w:val="5B9BD5" w:themeColor="accent1"/>
                        </w:rPr>
                      </w:pPr>
                      <w:r w:rsidRPr="007661DA">
                        <w:rPr>
                          <w:i/>
                          <w:iCs/>
                          <w:color w:val="5B9BD5" w:themeColor="accent1"/>
                        </w:rPr>
                        <w:t>•</w:t>
                      </w:r>
                      <w:r w:rsidRPr="007661DA">
                        <w:rPr>
                          <w:i/>
                          <w:iCs/>
                          <w:color w:val="5B9BD5" w:themeColor="accent1"/>
                        </w:rPr>
                        <w:tab/>
                        <w:t xml:space="preserve">La transferencia de conocimiento y recursos para aumentar la competitividad y contribuir a la promoción, adopción y aplicación de estrategias para el fomento de la capacidad orientada hacia el fortalecimiento empresarial de las MIPYME propiedad de mujeres en la industria del turismo; </w:t>
                      </w:r>
                    </w:p>
                    <w:p w:rsidR="007661DA" w:rsidRPr="007661DA" w:rsidRDefault="007661DA" w:rsidP="007661DA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ind w:left="705" w:hanging="705"/>
                        <w:rPr>
                          <w:i/>
                          <w:iCs/>
                          <w:color w:val="5B9BD5" w:themeColor="accent1"/>
                        </w:rPr>
                      </w:pPr>
                      <w:r w:rsidRPr="007661DA">
                        <w:rPr>
                          <w:i/>
                          <w:iCs/>
                          <w:color w:val="5B9BD5" w:themeColor="accent1"/>
                        </w:rPr>
                        <w:t>•</w:t>
                      </w:r>
                      <w:r w:rsidRPr="007661DA">
                        <w:rPr>
                          <w:i/>
                          <w:iCs/>
                          <w:color w:val="5B9BD5" w:themeColor="accent1"/>
                        </w:rPr>
                        <w:tab/>
                        <w:t xml:space="preserve">Exposición de  </w:t>
                      </w:r>
                      <w:proofErr w:type="spellStart"/>
                      <w:r w:rsidRPr="007661DA">
                        <w:rPr>
                          <w:i/>
                          <w:iCs/>
                          <w:color w:val="5B9BD5" w:themeColor="accent1"/>
                        </w:rPr>
                        <w:t>MIPYMEs</w:t>
                      </w:r>
                      <w:proofErr w:type="spellEnd"/>
                      <w:r w:rsidRPr="007661DA">
                        <w:rPr>
                          <w:i/>
                          <w:iCs/>
                          <w:color w:val="5B9BD5" w:themeColor="accent1"/>
                        </w:rPr>
                        <w:t xml:space="preserve"> propiedad de mujeres para generar interés y oportunidades de negocio  </w:t>
                      </w:r>
                    </w:p>
                    <w:p w:rsidR="003373CB" w:rsidRPr="007661DA" w:rsidRDefault="007661DA" w:rsidP="007661DA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ind w:left="705" w:hanging="705"/>
                        <w:rPr>
                          <w:i/>
                          <w:iCs/>
                          <w:color w:val="5B9BD5" w:themeColor="accent1"/>
                        </w:rPr>
                      </w:pPr>
                      <w:r w:rsidRPr="007661DA">
                        <w:rPr>
                          <w:i/>
                          <w:iCs/>
                          <w:color w:val="5B9BD5" w:themeColor="accent1"/>
                        </w:rPr>
                        <w:t>•</w:t>
                      </w:r>
                      <w:r w:rsidRPr="007661DA">
                        <w:rPr>
                          <w:i/>
                          <w:iCs/>
                          <w:color w:val="5B9BD5" w:themeColor="accent1"/>
                        </w:rPr>
                        <w:tab/>
                        <w:t xml:space="preserve">Facilitar la cooperación y el diálogo para el fortalecimiento de la industria turística regional y la adopción de mejores prácticas </w:t>
                      </w:r>
                      <w:r>
                        <w:rPr>
                          <w:i/>
                          <w:iCs/>
                          <w:color w:val="5B9BD5" w:themeColor="accent1"/>
                        </w:rPr>
                        <w:t xml:space="preserve"> empresariales en </w:t>
                      </w:r>
                      <w:r w:rsidRPr="007661DA">
                        <w:rPr>
                          <w:i/>
                          <w:iCs/>
                          <w:color w:val="5B9BD5" w:themeColor="accent1"/>
                        </w:rPr>
                        <w:t>turismo sostenible como herramienta para erradicación de la pobreza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EE5744" w:rsidRPr="003373CB">
        <w:t xml:space="preserve">Con la ejecución exitosa de esta iniciativa, la región puede esperar resultados como un aumento en el fomento del crecimiento socio-económico a través del apoyo de desarrollo de las micro, pequeñas y medianas empresas; promoción de iniciativas que apoyen la mejora de competitividad, productividad y desarrollo de las </w:t>
      </w:r>
      <w:r w:rsidRPr="007661DA">
        <w:t>PYMES de turismo. En particular, aquellos negocios operados por las mujeres pueden servir como una estrategia para la generación de empleo y erradicación de la pobreza.</w:t>
      </w:r>
    </w:p>
    <w:sectPr w:rsidR="003373CB" w:rsidRPr="003373CB" w:rsidSect="007661DA">
      <w:pgSz w:w="11906" w:h="16838"/>
      <w:pgMar w:top="1296" w:right="1080" w:bottom="1296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380" w:rsidRDefault="008C3380" w:rsidP="007661DA">
      <w:pPr>
        <w:spacing w:after="0" w:line="240" w:lineRule="auto"/>
      </w:pPr>
      <w:r>
        <w:separator/>
      </w:r>
    </w:p>
  </w:endnote>
  <w:endnote w:type="continuationSeparator" w:id="0">
    <w:p w:rsidR="008C3380" w:rsidRDefault="008C3380" w:rsidP="00766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380" w:rsidRDefault="008C3380" w:rsidP="007661DA">
      <w:pPr>
        <w:spacing w:after="0" w:line="240" w:lineRule="auto"/>
      </w:pPr>
      <w:r>
        <w:separator/>
      </w:r>
    </w:p>
  </w:footnote>
  <w:footnote w:type="continuationSeparator" w:id="0">
    <w:p w:rsidR="008C3380" w:rsidRDefault="008C3380" w:rsidP="007661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744"/>
    <w:rsid w:val="00000691"/>
    <w:rsid w:val="000050E0"/>
    <w:rsid w:val="00040CFC"/>
    <w:rsid w:val="00053E47"/>
    <w:rsid w:val="000548DA"/>
    <w:rsid w:val="00060AB6"/>
    <w:rsid w:val="0006115B"/>
    <w:rsid w:val="0007539E"/>
    <w:rsid w:val="000A2536"/>
    <w:rsid w:val="000A428B"/>
    <w:rsid w:val="000C0EFB"/>
    <w:rsid w:val="000E6313"/>
    <w:rsid w:val="00110CF0"/>
    <w:rsid w:val="001349B9"/>
    <w:rsid w:val="00144B3E"/>
    <w:rsid w:val="00147F82"/>
    <w:rsid w:val="00154A83"/>
    <w:rsid w:val="0015750D"/>
    <w:rsid w:val="00171391"/>
    <w:rsid w:val="001908AF"/>
    <w:rsid w:val="001961A1"/>
    <w:rsid w:val="001A4D00"/>
    <w:rsid w:val="001A739D"/>
    <w:rsid w:val="001A7926"/>
    <w:rsid w:val="001B2A39"/>
    <w:rsid w:val="001C58B5"/>
    <w:rsid w:val="001C6CDB"/>
    <w:rsid w:val="001D02CF"/>
    <w:rsid w:val="00207DE5"/>
    <w:rsid w:val="0022074B"/>
    <w:rsid w:val="0024031C"/>
    <w:rsid w:val="00251F97"/>
    <w:rsid w:val="00257E56"/>
    <w:rsid w:val="00262421"/>
    <w:rsid w:val="00263D7C"/>
    <w:rsid w:val="00273B15"/>
    <w:rsid w:val="00287D89"/>
    <w:rsid w:val="00291CE3"/>
    <w:rsid w:val="00297934"/>
    <w:rsid w:val="002A6E1A"/>
    <w:rsid w:val="002C3BCA"/>
    <w:rsid w:val="002D054F"/>
    <w:rsid w:val="002D772A"/>
    <w:rsid w:val="00311CFA"/>
    <w:rsid w:val="003134DE"/>
    <w:rsid w:val="00322536"/>
    <w:rsid w:val="00326A5A"/>
    <w:rsid w:val="003373CB"/>
    <w:rsid w:val="00342EB9"/>
    <w:rsid w:val="003608C8"/>
    <w:rsid w:val="00362903"/>
    <w:rsid w:val="00392BB2"/>
    <w:rsid w:val="00397EDE"/>
    <w:rsid w:val="003B6866"/>
    <w:rsid w:val="003E7DF7"/>
    <w:rsid w:val="003F73B0"/>
    <w:rsid w:val="00402BC6"/>
    <w:rsid w:val="00415183"/>
    <w:rsid w:val="00422599"/>
    <w:rsid w:val="00426E2E"/>
    <w:rsid w:val="004315A6"/>
    <w:rsid w:val="00446544"/>
    <w:rsid w:val="00446BDF"/>
    <w:rsid w:val="00456EED"/>
    <w:rsid w:val="004672F5"/>
    <w:rsid w:val="00472055"/>
    <w:rsid w:val="004777F4"/>
    <w:rsid w:val="004B485F"/>
    <w:rsid w:val="004B6775"/>
    <w:rsid w:val="004B6D0C"/>
    <w:rsid w:val="004E36A7"/>
    <w:rsid w:val="004F226D"/>
    <w:rsid w:val="00505658"/>
    <w:rsid w:val="0050667F"/>
    <w:rsid w:val="00513B9F"/>
    <w:rsid w:val="00515E49"/>
    <w:rsid w:val="00557A30"/>
    <w:rsid w:val="005932B1"/>
    <w:rsid w:val="005A746C"/>
    <w:rsid w:val="00605EA4"/>
    <w:rsid w:val="00607B3C"/>
    <w:rsid w:val="00635E00"/>
    <w:rsid w:val="00645BB4"/>
    <w:rsid w:val="0066399C"/>
    <w:rsid w:val="00663B8A"/>
    <w:rsid w:val="00664CC2"/>
    <w:rsid w:val="00672B9B"/>
    <w:rsid w:val="00690438"/>
    <w:rsid w:val="0069643D"/>
    <w:rsid w:val="006C426D"/>
    <w:rsid w:val="006E2FCE"/>
    <w:rsid w:val="006F197F"/>
    <w:rsid w:val="00723C51"/>
    <w:rsid w:val="007456FA"/>
    <w:rsid w:val="00750B7D"/>
    <w:rsid w:val="00756645"/>
    <w:rsid w:val="00764BFC"/>
    <w:rsid w:val="00764F3C"/>
    <w:rsid w:val="007661DA"/>
    <w:rsid w:val="007667CC"/>
    <w:rsid w:val="0077209A"/>
    <w:rsid w:val="00784014"/>
    <w:rsid w:val="00785051"/>
    <w:rsid w:val="00797122"/>
    <w:rsid w:val="007B30BE"/>
    <w:rsid w:val="007B3CEF"/>
    <w:rsid w:val="007B78AF"/>
    <w:rsid w:val="007C5EBA"/>
    <w:rsid w:val="007D6EF5"/>
    <w:rsid w:val="007D7ECE"/>
    <w:rsid w:val="00801402"/>
    <w:rsid w:val="00815DF9"/>
    <w:rsid w:val="0083359F"/>
    <w:rsid w:val="00834021"/>
    <w:rsid w:val="00852951"/>
    <w:rsid w:val="00855860"/>
    <w:rsid w:val="008704D2"/>
    <w:rsid w:val="00880F39"/>
    <w:rsid w:val="00893243"/>
    <w:rsid w:val="008A7801"/>
    <w:rsid w:val="008B4DFC"/>
    <w:rsid w:val="008C3380"/>
    <w:rsid w:val="008E2FDF"/>
    <w:rsid w:val="008E38D5"/>
    <w:rsid w:val="008E3B73"/>
    <w:rsid w:val="008F6FC8"/>
    <w:rsid w:val="00900897"/>
    <w:rsid w:val="00922914"/>
    <w:rsid w:val="0092401D"/>
    <w:rsid w:val="009269B8"/>
    <w:rsid w:val="009279ED"/>
    <w:rsid w:val="00953282"/>
    <w:rsid w:val="00953FEE"/>
    <w:rsid w:val="00956E44"/>
    <w:rsid w:val="009713A3"/>
    <w:rsid w:val="00990CAE"/>
    <w:rsid w:val="00992A2B"/>
    <w:rsid w:val="009956A8"/>
    <w:rsid w:val="009A030D"/>
    <w:rsid w:val="009A5E17"/>
    <w:rsid w:val="009B3E6F"/>
    <w:rsid w:val="009E34B5"/>
    <w:rsid w:val="009E40FF"/>
    <w:rsid w:val="009F1C00"/>
    <w:rsid w:val="00A027F2"/>
    <w:rsid w:val="00A047FE"/>
    <w:rsid w:val="00A04C5C"/>
    <w:rsid w:val="00A22613"/>
    <w:rsid w:val="00A415D4"/>
    <w:rsid w:val="00A44D7F"/>
    <w:rsid w:val="00A56EDD"/>
    <w:rsid w:val="00A64BE8"/>
    <w:rsid w:val="00A66CFC"/>
    <w:rsid w:val="00A6730A"/>
    <w:rsid w:val="00A674C3"/>
    <w:rsid w:val="00A677E1"/>
    <w:rsid w:val="00A7770C"/>
    <w:rsid w:val="00A80560"/>
    <w:rsid w:val="00A8400A"/>
    <w:rsid w:val="00A96E3C"/>
    <w:rsid w:val="00AB1FC5"/>
    <w:rsid w:val="00AC620F"/>
    <w:rsid w:val="00AD5426"/>
    <w:rsid w:val="00AE51CB"/>
    <w:rsid w:val="00B123A1"/>
    <w:rsid w:val="00B14B34"/>
    <w:rsid w:val="00B165ED"/>
    <w:rsid w:val="00B2288D"/>
    <w:rsid w:val="00B24134"/>
    <w:rsid w:val="00B27383"/>
    <w:rsid w:val="00B3785D"/>
    <w:rsid w:val="00B62FEF"/>
    <w:rsid w:val="00B9782C"/>
    <w:rsid w:val="00BA2DD4"/>
    <w:rsid w:val="00BA67CA"/>
    <w:rsid w:val="00BC058E"/>
    <w:rsid w:val="00BD2827"/>
    <w:rsid w:val="00BD542F"/>
    <w:rsid w:val="00BE16C8"/>
    <w:rsid w:val="00BE3704"/>
    <w:rsid w:val="00C06F5A"/>
    <w:rsid w:val="00C11B7C"/>
    <w:rsid w:val="00C40AFF"/>
    <w:rsid w:val="00C532D3"/>
    <w:rsid w:val="00C53669"/>
    <w:rsid w:val="00C62018"/>
    <w:rsid w:val="00C65D8C"/>
    <w:rsid w:val="00C726E7"/>
    <w:rsid w:val="00C741F2"/>
    <w:rsid w:val="00C7589D"/>
    <w:rsid w:val="00C76E3E"/>
    <w:rsid w:val="00C92EE9"/>
    <w:rsid w:val="00C93D1F"/>
    <w:rsid w:val="00CA40F7"/>
    <w:rsid w:val="00CD122E"/>
    <w:rsid w:val="00CE6B7C"/>
    <w:rsid w:val="00D173C9"/>
    <w:rsid w:val="00D22621"/>
    <w:rsid w:val="00D22A54"/>
    <w:rsid w:val="00D30CA9"/>
    <w:rsid w:val="00D47B4E"/>
    <w:rsid w:val="00D64297"/>
    <w:rsid w:val="00D71FA3"/>
    <w:rsid w:val="00D91072"/>
    <w:rsid w:val="00D93619"/>
    <w:rsid w:val="00D938B1"/>
    <w:rsid w:val="00DB2B57"/>
    <w:rsid w:val="00DB5CBF"/>
    <w:rsid w:val="00DB6758"/>
    <w:rsid w:val="00DD0772"/>
    <w:rsid w:val="00DD68B5"/>
    <w:rsid w:val="00DE5C48"/>
    <w:rsid w:val="00E174F7"/>
    <w:rsid w:val="00E403DE"/>
    <w:rsid w:val="00E43706"/>
    <w:rsid w:val="00E61025"/>
    <w:rsid w:val="00E77C0E"/>
    <w:rsid w:val="00E921AF"/>
    <w:rsid w:val="00EA2803"/>
    <w:rsid w:val="00EB0C37"/>
    <w:rsid w:val="00EB3DCA"/>
    <w:rsid w:val="00EC4897"/>
    <w:rsid w:val="00EE5744"/>
    <w:rsid w:val="00EF424F"/>
    <w:rsid w:val="00F01458"/>
    <w:rsid w:val="00F22AD5"/>
    <w:rsid w:val="00F243A0"/>
    <w:rsid w:val="00F42E7D"/>
    <w:rsid w:val="00F5390E"/>
    <w:rsid w:val="00F61715"/>
    <w:rsid w:val="00F727C8"/>
    <w:rsid w:val="00F74330"/>
    <w:rsid w:val="00F82D77"/>
    <w:rsid w:val="00F917ED"/>
    <w:rsid w:val="00F97244"/>
    <w:rsid w:val="00FA3230"/>
    <w:rsid w:val="00FC3E54"/>
    <w:rsid w:val="00FD5C66"/>
    <w:rsid w:val="00FE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5B41F9-BBCD-460E-93F4-3F0B2610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61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1DA"/>
  </w:style>
  <w:style w:type="paragraph" w:styleId="Footer">
    <w:name w:val="footer"/>
    <w:basedOn w:val="Normal"/>
    <w:link w:val="FooterChar"/>
    <w:uiPriority w:val="99"/>
    <w:unhideWhenUsed/>
    <w:rsid w:val="007661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371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Anabella Jacobs Cervantes</dc:creator>
  <cp:keywords/>
  <dc:description/>
  <cp:lastModifiedBy>Ingrid Anabella Jacobs Cervantes</cp:lastModifiedBy>
  <cp:revision>9</cp:revision>
  <cp:lastPrinted>2014-09-15T19:44:00Z</cp:lastPrinted>
  <dcterms:created xsi:type="dcterms:W3CDTF">2014-10-07T12:49:00Z</dcterms:created>
  <dcterms:modified xsi:type="dcterms:W3CDTF">2014-10-13T23:26:00Z</dcterms:modified>
</cp:coreProperties>
</file>