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765" w:rsidRPr="00984765" w:rsidRDefault="00145F08" w:rsidP="00984765">
      <w:pPr>
        <w:jc w:val="both"/>
        <w:rPr>
          <w:b/>
          <w:sz w:val="24"/>
          <w:szCs w:val="24"/>
        </w:rPr>
      </w:pPr>
      <w:r>
        <w:rPr>
          <w:b/>
          <w:sz w:val="24"/>
          <w:szCs w:val="24"/>
        </w:rPr>
        <w:t>Pr</w:t>
      </w:r>
      <w:r w:rsidR="0003551D">
        <w:rPr>
          <w:b/>
          <w:sz w:val="24"/>
          <w:szCs w:val="24"/>
        </w:rPr>
        <w:t>oyecto</w:t>
      </w:r>
      <w:proofErr w:type="gramStart"/>
      <w:r>
        <w:rPr>
          <w:b/>
          <w:sz w:val="24"/>
          <w:szCs w:val="24"/>
        </w:rPr>
        <w:t>:  Cambio</w:t>
      </w:r>
      <w:proofErr w:type="gramEnd"/>
      <w:r>
        <w:rPr>
          <w:b/>
          <w:sz w:val="24"/>
          <w:szCs w:val="24"/>
        </w:rPr>
        <w:t xml:space="preserve"> Climático y  T</w:t>
      </w:r>
      <w:r w:rsidR="00984765" w:rsidRPr="00984765">
        <w:rPr>
          <w:b/>
          <w:sz w:val="24"/>
          <w:szCs w:val="24"/>
        </w:rPr>
        <w:t>ransferencia de Mejores Prácticas</w:t>
      </w:r>
      <w:r>
        <w:rPr>
          <w:b/>
          <w:sz w:val="24"/>
          <w:szCs w:val="24"/>
        </w:rPr>
        <w:t>:  Vulnerabilidad en el Caribe</w:t>
      </w:r>
    </w:p>
    <w:p w:rsidR="00984765" w:rsidRPr="00792AAF" w:rsidRDefault="00984765" w:rsidP="00984765">
      <w:pPr>
        <w:jc w:val="both"/>
      </w:pPr>
      <w:r w:rsidRPr="00792AAF">
        <w:t>Durante más de dos décadas, organizaciones en todo el mundo han estado emitiendo advertencias acerca de los efectos desastrosos que tendría el cambio climático en el mundo entero. En muchos casos, estas advertencias han sido ignoradas. Ahora que los efectos del cambio climático han comenzado a impactar negativamente en muchos países, existe un clamor por ayuda.</w:t>
      </w:r>
    </w:p>
    <w:p w:rsidR="00984765" w:rsidRPr="00792AAF" w:rsidRDefault="00984765" w:rsidP="00984765">
      <w:pPr>
        <w:jc w:val="both"/>
      </w:pPr>
      <w:r w:rsidRPr="00792AAF">
        <w:t xml:space="preserve">El </w:t>
      </w:r>
      <w:r w:rsidR="00792AAF" w:rsidRPr="00792AAF">
        <w:t xml:space="preserve">objetivo principal es </w:t>
      </w:r>
      <w:r w:rsidRPr="00792AAF">
        <w:t>identificar y adaptar experiencias exitosas implementadas en otras partes del mundo, con condiciones similares al Gran Caribe y así formular un protocolo de medidas prácticas que pueden ser ejecutados como parte de la estrategia nacional y regional.</w:t>
      </w:r>
    </w:p>
    <w:p w:rsidR="00984765" w:rsidRPr="00792AAF" w:rsidRDefault="00984765" w:rsidP="00984765">
      <w:pPr>
        <w:jc w:val="both"/>
      </w:pPr>
      <w:r w:rsidRPr="00792AAF">
        <w:t>El cambio climático afectará a una amplia gama de sectores de sociedades y economías del Caribe. Por lo tanto, existe la necesidad de adaptar las medidas que podrían ayudar a las comunidades para abordar los impactos y las medidas deben tener como objetivo los sectores de desarrollo prioritarios y guiadas por las políticas y estrategias que se integran con los procesos de planificación nacionales más amplios.</w:t>
      </w:r>
    </w:p>
    <w:p w:rsidR="00984765" w:rsidRPr="00792AAF" w:rsidRDefault="00984765" w:rsidP="00984765">
      <w:pPr>
        <w:jc w:val="both"/>
      </w:pPr>
      <w:r w:rsidRPr="00792AAF">
        <w:t>La evaluación y el informe del Quinto Panel Intergubernamental de expertos sobre el cambio climático (IPCC) se completó a principios de este año. Los participantes incluyeron científicos, ecologistas, investigadores y expertos interdisciplinarios de todo el mundo.</w:t>
      </w:r>
    </w:p>
    <w:p w:rsidR="00984765" w:rsidRPr="00792AAF" w:rsidRDefault="00984765" w:rsidP="00984765">
      <w:pPr>
        <w:jc w:val="both"/>
      </w:pPr>
      <w:r w:rsidRPr="00792AAF">
        <w:t xml:space="preserve">El informe </w:t>
      </w:r>
      <w:r w:rsidR="00792AAF" w:rsidRPr="00792AAF">
        <w:t>evaluó</w:t>
      </w:r>
      <w:r w:rsidRPr="00792AAF">
        <w:t xml:space="preserve"> "necesidades, opciones, oportunidades, limitaciones, resiliencia, límites entre otros aspectos relacionados con la adaptación."  El Riesgo se ha convertido en un nuevo enfoque del informe y se articula algunos que son fácilmente pertinentes a la región del Caribe.</w:t>
      </w:r>
    </w:p>
    <w:p w:rsidR="00792AAF" w:rsidRPr="00792AAF" w:rsidRDefault="00792AAF" w:rsidP="00984765">
      <w:pPr>
        <w:jc w:val="both"/>
      </w:pPr>
      <w:r>
        <w:rPr>
          <w:noProof/>
          <w:lang w:eastAsia="es-ES_tradnl"/>
        </w:rPr>
        <mc:AlternateContent>
          <mc:Choice Requires="wps">
            <w:drawing>
              <wp:anchor distT="91440" distB="91440" distL="114300" distR="114300" simplePos="0" relativeHeight="251659264" behindDoc="0" locked="0" layoutInCell="1" allowOverlap="1" wp14:anchorId="2AA3BDF2" wp14:editId="66BABF09">
                <wp:simplePos x="0" y="0"/>
                <wp:positionH relativeFrom="margin">
                  <wp:align>right</wp:align>
                </wp:positionH>
                <wp:positionV relativeFrom="paragraph">
                  <wp:posOffset>636270</wp:posOffset>
                </wp:positionV>
                <wp:extent cx="6657975" cy="4210050"/>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7975" cy="4210050"/>
                        </a:xfrm>
                        <a:prstGeom prst="rect">
                          <a:avLst/>
                        </a:prstGeom>
                        <a:noFill/>
                        <a:ln w="9525">
                          <a:noFill/>
                          <a:miter lim="800000"/>
                          <a:headEnd/>
                          <a:tailEnd/>
                        </a:ln>
                      </wps:spPr>
                      <wps:txbx>
                        <w:txbxContent>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r w:rsidRPr="00724472">
                              <w:rPr>
                                <w:b/>
                                <w:i/>
                                <w:iCs/>
                                <w:color w:val="5B9BD5" w:themeColor="accent1"/>
                                <w:sz w:val="20"/>
                                <w:szCs w:val="20"/>
                              </w:rPr>
                              <w:t>Objetivo general</w:t>
                            </w:r>
                            <w:r w:rsidRPr="00724472">
                              <w:rPr>
                                <w:i/>
                                <w:iCs/>
                                <w:color w:val="5B9BD5" w:themeColor="accent1"/>
                                <w:sz w:val="20"/>
                                <w:szCs w:val="20"/>
                              </w:rPr>
                              <w:t xml:space="preserve">: Identificar las mejores prácticas en la creación de capacidad y fortalecimiento institucional para adaptación al cambio climático y mitigación de Fortalecimiento de la capacidad en los planos nacional, subregional y regional para garantizar los pueblos del Caribe, región de los Grandes que responde y desarrollar su capacidad de para reducir la vulnerabilidad y Desarrollar la capacidad de recuperación de los riesgos e impactos del cambio climático a través de la articulación y mejora de planes de acción, marcos, políticas y medidas en una única plataforma completa que resalte aspectos comunes y las diferencias. </w:t>
                            </w:r>
                          </w:p>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p>
                          <w:p w:rsidR="00724472" w:rsidRPr="00724472" w:rsidRDefault="00724472" w:rsidP="00724472">
                            <w:pPr>
                              <w:pBdr>
                                <w:top w:val="single" w:sz="24" w:space="8" w:color="5B9BD5" w:themeColor="accent1"/>
                                <w:bottom w:val="single" w:sz="24" w:space="8" w:color="5B9BD5" w:themeColor="accent1"/>
                              </w:pBdr>
                              <w:spacing w:after="0"/>
                              <w:jc w:val="both"/>
                              <w:rPr>
                                <w:b/>
                                <w:i/>
                                <w:iCs/>
                                <w:color w:val="5B9BD5" w:themeColor="accent1"/>
                                <w:sz w:val="20"/>
                                <w:szCs w:val="20"/>
                              </w:rPr>
                            </w:pPr>
                            <w:r w:rsidRPr="00724472">
                              <w:rPr>
                                <w:b/>
                                <w:i/>
                                <w:iCs/>
                                <w:color w:val="5B9BD5" w:themeColor="accent1"/>
                                <w:sz w:val="20"/>
                                <w:szCs w:val="20"/>
                              </w:rPr>
                              <w:t xml:space="preserve">Objetivos estratégicos: </w:t>
                            </w:r>
                          </w:p>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p>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r w:rsidRPr="00724472">
                              <w:rPr>
                                <w:i/>
                                <w:iCs/>
                                <w:color w:val="5B9BD5" w:themeColor="accent1"/>
                                <w:sz w:val="20"/>
                                <w:szCs w:val="20"/>
                              </w:rPr>
                              <w:t>•</w:t>
                            </w:r>
                            <w:r w:rsidRPr="00724472">
                              <w:rPr>
                                <w:i/>
                                <w:iCs/>
                                <w:color w:val="5B9BD5" w:themeColor="accent1"/>
                                <w:sz w:val="20"/>
                                <w:szCs w:val="20"/>
                              </w:rPr>
                              <w:tab/>
                              <w:t xml:space="preserve">Reducir la vulnerabilidad en la zona </w:t>
                            </w:r>
                          </w:p>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r w:rsidRPr="00724472">
                              <w:rPr>
                                <w:i/>
                                <w:iCs/>
                                <w:color w:val="5B9BD5" w:themeColor="accent1"/>
                                <w:sz w:val="20"/>
                                <w:szCs w:val="20"/>
                              </w:rPr>
                              <w:t>•</w:t>
                            </w:r>
                            <w:r w:rsidRPr="00724472">
                              <w:rPr>
                                <w:i/>
                                <w:iCs/>
                                <w:color w:val="5B9BD5" w:themeColor="accent1"/>
                                <w:sz w:val="20"/>
                                <w:szCs w:val="20"/>
                              </w:rPr>
                              <w:tab/>
                              <w:t xml:space="preserve">Construcción de la resiliencia en la zona </w:t>
                            </w:r>
                          </w:p>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r w:rsidRPr="00724472">
                              <w:rPr>
                                <w:i/>
                                <w:iCs/>
                                <w:color w:val="5B9BD5" w:themeColor="accent1"/>
                                <w:sz w:val="20"/>
                                <w:szCs w:val="20"/>
                              </w:rPr>
                              <w:t>•</w:t>
                            </w:r>
                            <w:r w:rsidRPr="00724472">
                              <w:rPr>
                                <w:i/>
                                <w:iCs/>
                                <w:color w:val="5B9BD5" w:themeColor="accent1"/>
                                <w:sz w:val="20"/>
                                <w:szCs w:val="20"/>
                              </w:rPr>
                              <w:tab/>
                              <w:t xml:space="preserve">Identificar las mejores prácticas adaptadas a la tesis de la zona </w:t>
                            </w:r>
                          </w:p>
                          <w:p w:rsidR="00724472" w:rsidRPr="00724472" w:rsidRDefault="00724472" w:rsidP="00724472">
                            <w:pPr>
                              <w:pBdr>
                                <w:top w:val="single" w:sz="24" w:space="8" w:color="5B9BD5" w:themeColor="accent1"/>
                                <w:bottom w:val="single" w:sz="24" w:space="8" w:color="5B9BD5" w:themeColor="accent1"/>
                              </w:pBdr>
                              <w:spacing w:after="0"/>
                              <w:ind w:left="705" w:hanging="705"/>
                              <w:jc w:val="both"/>
                              <w:rPr>
                                <w:i/>
                                <w:iCs/>
                                <w:color w:val="5B9BD5" w:themeColor="accent1"/>
                                <w:sz w:val="20"/>
                                <w:szCs w:val="20"/>
                              </w:rPr>
                            </w:pPr>
                            <w:r w:rsidRPr="00724472">
                              <w:rPr>
                                <w:i/>
                                <w:iCs/>
                                <w:color w:val="5B9BD5" w:themeColor="accent1"/>
                                <w:sz w:val="20"/>
                                <w:szCs w:val="20"/>
                              </w:rPr>
                              <w:t>•</w:t>
                            </w:r>
                            <w:r w:rsidRPr="00724472">
                              <w:rPr>
                                <w:i/>
                                <w:iCs/>
                                <w:color w:val="5B9BD5" w:themeColor="accent1"/>
                                <w:sz w:val="20"/>
                                <w:szCs w:val="20"/>
                              </w:rPr>
                              <w:tab/>
                              <w:t>Construir capacidades y fortalecimiento institucional de los organismos regionales para responder al cambio climático, por   tanto, más eficaces organismos regionales más robustos</w:t>
                            </w:r>
                          </w:p>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r w:rsidRPr="00724472">
                              <w:rPr>
                                <w:i/>
                                <w:iCs/>
                                <w:color w:val="5B9BD5" w:themeColor="accent1"/>
                                <w:sz w:val="20"/>
                                <w:szCs w:val="20"/>
                              </w:rPr>
                              <w:t>•</w:t>
                            </w:r>
                            <w:r w:rsidRPr="00724472">
                              <w:rPr>
                                <w:i/>
                                <w:iCs/>
                                <w:color w:val="5B9BD5" w:themeColor="accent1"/>
                                <w:sz w:val="20"/>
                                <w:szCs w:val="20"/>
                              </w:rPr>
                              <w:tab/>
                              <w:t xml:space="preserve">Planes de acción conjunta y marcos de todos los niveles </w:t>
                            </w:r>
                          </w:p>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r w:rsidRPr="00724472">
                              <w:rPr>
                                <w:i/>
                                <w:iCs/>
                                <w:color w:val="5B9BD5" w:themeColor="accent1"/>
                                <w:sz w:val="20"/>
                                <w:szCs w:val="20"/>
                              </w:rPr>
                              <w:t>•</w:t>
                            </w:r>
                            <w:r w:rsidRPr="00724472">
                              <w:rPr>
                                <w:i/>
                                <w:iCs/>
                                <w:color w:val="5B9BD5" w:themeColor="accent1"/>
                                <w:sz w:val="20"/>
                                <w:szCs w:val="20"/>
                              </w:rPr>
                              <w:tab/>
                              <w:t xml:space="preserve">Respuesta nacional, sub-regional y regional más efectiva para el clima </w:t>
                            </w:r>
                          </w:p>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r w:rsidRPr="00724472">
                              <w:rPr>
                                <w:i/>
                                <w:iCs/>
                                <w:color w:val="5B9BD5" w:themeColor="accent1"/>
                                <w:sz w:val="20"/>
                                <w:szCs w:val="20"/>
                              </w:rPr>
                              <w:t>•</w:t>
                            </w:r>
                            <w:r w:rsidRPr="00724472">
                              <w:rPr>
                                <w:i/>
                                <w:iCs/>
                                <w:color w:val="5B9BD5" w:themeColor="accent1"/>
                                <w:sz w:val="20"/>
                                <w:szCs w:val="20"/>
                              </w:rPr>
                              <w:tab/>
                              <w:t xml:space="preserve">Integración del cambio climático en Nacional, Estrategias de Desarrollo Sostenible subregionales y regionales </w:t>
                            </w:r>
                          </w:p>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r w:rsidRPr="00724472">
                              <w:rPr>
                                <w:i/>
                                <w:iCs/>
                                <w:color w:val="5B9BD5" w:themeColor="accent1"/>
                                <w:sz w:val="20"/>
                                <w:szCs w:val="20"/>
                              </w:rPr>
                              <w:t>•</w:t>
                            </w:r>
                            <w:r w:rsidRPr="00724472">
                              <w:rPr>
                                <w:i/>
                                <w:iCs/>
                                <w:color w:val="5B9BD5" w:themeColor="accent1"/>
                                <w:sz w:val="20"/>
                                <w:szCs w:val="20"/>
                              </w:rPr>
                              <w:tab/>
                              <w:t xml:space="preserve">Más fuerte Caribe - relación Central y América Latina </w:t>
                            </w:r>
                          </w:p>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r w:rsidRPr="00724472">
                              <w:rPr>
                                <w:i/>
                                <w:iCs/>
                                <w:color w:val="5B9BD5" w:themeColor="accent1"/>
                                <w:sz w:val="20"/>
                                <w:szCs w:val="20"/>
                              </w:rPr>
                              <w:t>•</w:t>
                            </w:r>
                            <w:r w:rsidRPr="00724472">
                              <w:rPr>
                                <w:i/>
                                <w:iCs/>
                                <w:color w:val="5B9BD5" w:themeColor="accent1"/>
                                <w:sz w:val="20"/>
                                <w:szCs w:val="20"/>
                              </w:rPr>
                              <w:tab/>
                              <w:t xml:space="preserve">Capacidad técnica reforzada en el cambio climático </w:t>
                            </w:r>
                          </w:p>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r w:rsidRPr="00724472">
                              <w:rPr>
                                <w:i/>
                                <w:iCs/>
                                <w:color w:val="5B9BD5" w:themeColor="accent1"/>
                                <w:sz w:val="20"/>
                                <w:szCs w:val="20"/>
                              </w:rPr>
                              <w:t>•</w:t>
                            </w:r>
                            <w:r w:rsidRPr="00724472">
                              <w:rPr>
                                <w:i/>
                                <w:iCs/>
                                <w:color w:val="5B9BD5" w:themeColor="accent1"/>
                                <w:sz w:val="20"/>
                                <w:szCs w:val="20"/>
                              </w:rPr>
                              <w:tab/>
                              <w:t xml:space="preserve">Adopción de las TIC es factor clave será de la organismos Capacidades para combatir el cambio climático </w:t>
                            </w:r>
                          </w:p>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r w:rsidRPr="00724472">
                              <w:rPr>
                                <w:i/>
                                <w:iCs/>
                                <w:color w:val="5B9BD5" w:themeColor="accent1"/>
                                <w:sz w:val="20"/>
                                <w:szCs w:val="20"/>
                              </w:rPr>
                              <w:t>•</w:t>
                            </w:r>
                            <w:r w:rsidRPr="00724472">
                              <w:rPr>
                                <w:i/>
                                <w:iCs/>
                                <w:color w:val="5B9BD5" w:themeColor="accent1"/>
                                <w:sz w:val="20"/>
                                <w:szCs w:val="20"/>
                              </w:rPr>
                              <w:tab/>
                              <w:t xml:space="preserve">Mejorar la comprensión del cambio climático </w:t>
                            </w:r>
                          </w:p>
                          <w:p w:rsidR="00792AAF" w:rsidRPr="00792AAF"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lang w:val="en-US"/>
                              </w:rPr>
                            </w:pPr>
                            <w:r w:rsidRPr="00724472">
                              <w:rPr>
                                <w:i/>
                                <w:iCs/>
                                <w:color w:val="5B9BD5" w:themeColor="accent1"/>
                                <w:sz w:val="20"/>
                                <w:szCs w:val="20"/>
                                <w:lang w:val="en-US"/>
                              </w:rPr>
                              <w:t>•</w:t>
                            </w:r>
                            <w:r w:rsidRPr="00724472">
                              <w:rPr>
                                <w:i/>
                                <w:iCs/>
                                <w:color w:val="5B9BD5" w:themeColor="accent1"/>
                                <w:sz w:val="20"/>
                                <w:szCs w:val="20"/>
                                <w:lang w:val="en-US"/>
                              </w:rPr>
                              <w:tab/>
                            </w:r>
                            <w:proofErr w:type="spellStart"/>
                            <w:r w:rsidRPr="00724472">
                              <w:rPr>
                                <w:i/>
                                <w:iCs/>
                                <w:color w:val="5B9BD5" w:themeColor="accent1"/>
                                <w:sz w:val="20"/>
                                <w:szCs w:val="20"/>
                                <w:lang w:val="en-US"/>
                              </w:rPr>
                              <w:t>Educación</w:t>
                            </w:r>
                            <w:proofErr w:type="spellEnd"/>
                            <w:r w:rsidRPr="00724472">
                              <w:rPr>
                                <w:i/>
                                <w:iCs/>
                                <w:color w:val="5B9BD5" w:themeColor="accent1"/>
                                <w:sz w:val="20"/>
                                <w:szCs w:val="20"/>
                                <w:lang w:val="en-US"/>
                              </w:rPr>
                              <w:t xml:space="preserve">, </w:t>
                            </w:r>
                            <w:proofErr w:type="spellStart"/>
                            <w:r w:rsidRPr="00724472">
                              <w:rPr>
                                <w:i/>
                                <w:iCs/>
                                <w:color w:val="5B9BD5" w:themeColor="accent1"/>
                                <w:sz w:val="20"/>
                                <w:szCs w:val="20"/>
                                <w:lang w:val="en-US"/>
                              </w:rPr>
                              <w:t>formación</w:t>
                            </w:r>
                            <w:proofErr w:type="spellEnd"/>
                            <w:r w:rsidRPr="00724472">
                              <w:rPr>
                                <w:i/>
                                <w:iCs/>
                                <w:color w:val="5B9BD5" w:themeColor="accent1"/>
                                <w:sz w:val="20"/>
                                <w:szCs w:val="20"/>
                                <w:lang w:val="en-US"/>
                              </w:rPr>
                              <w:t xml:space="preserve"> y </w:t>
                            </w:r>
                            <w:proofErr w:type="spellStart"/>
                            <w:r w:rsidRPr="00724472">
                              <w:rPr>
                                <w:i/>
                                <w:iCs/>
                                <w:color w:val="5B9BD5" w:themeColor="accent1"/>
                                <w:sz w:val="20"/>
                                <w:szCs w:val="20"/>
                                <w:lang w:val="en-US"/>
                              </w:rPr>
                              <w:t>sensibilización</w:t>
                            </w:r>
                            <w:bookmarkStart w:id="0" w:name="_GoBack"/>
                            <w:bookmarkEnd w:id="0"/>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A3BDF2" id="_x0000_t202" coordsize="21600,21600" o:spt="202" path="m,l,21600r21600,l21600,xe">
                <v:stroke joinstyle="miter"/>
                <v:path gradientshapeok="t" o:connecttype="rect"/>
              </v:shapetype>
              <v:shape id="Text Box 2" o:spid="_x0000_s1026" type="#_x0000_t202" style="position:absolute;left:0;text-align:left;margin-left:473.05pt;margin-top:50.1pt;width:524.25pt;height:331.5pt;z-index:251659264;visibility:visible;mso-wrap-style:square;mso-width-percent:0;mso-height-percent:0;mso-wrap-distance-left:9pt;mso-wrap-distance-top:7.2pt;mso-wrap-distance-right:9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" filled="f" stroked="f">
                <v:textbox>
                  <w:txbxContent>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r w:rsidRPr="00724472">
                        <w:rPr>
                          <w:b/>
                          <w:i/>
                          <w:iCs/>
                          <w:color w:val="5B9BD5" w:themeColor="accent1"/>
                          <w:sz w:val="20"/>
                          <w:szCs w:val="20"/>
                        </w:rPr>
                        <w:t>Objetivo general</w:t>
                      </w:r>
                      <w:r w:rsidRPr="00724472">
                        <w:rPr>
                          <w:i/>
                          <w:iCs/>
                          <w:color w:val="5B9BD5" w:themeColor="accent1"/>
                          <w:sz w:val="20"/>
                          <w:szCs w:val="20"/>
                        </w:rPr>
                        <w:t xml:space="preserve">: Identificar las mejores prácticas en la creación de capacidad y fortalecimiento institucional para adaptación al cambio climático y mitigación de Fortalecimiento de la capacidad en los planos nacional, subregional y regional para garantizar los pueblos del Caribe, región de los Grandes que responde y desarrollar su capacidad de para reducir la vulnerabilidad y Desarrollar la capacidad de recuperación de los riesgos e impactos del cambio climático a través de la articulación y mejora de planes de acción, marcos, políticas y medidas en una única plataforma completa que resalte aspectos comunes y las diferencias. </w:t>
                      </w:r>
                    </w:p>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p>
                    <w:p w:rsidR="00724472" w:rsidRPr="00724472" w:rsidRDefault="00724472" w:rsidP="00724472">
                      <w:pPr>
                        <w:pBdr>
                          <w:top w:val="single" w:sz="24" w:space="8" w:color="5B9BD5" w:themeColor="accent1"/>
                          <w:bottom w:val="single" w:sz="24" w:space="8" w:color="5B9BD5" w:themeColor="accent1"/>
                        </w:pBdr>
                        <w:spacing w:after="0"/>
                        <w:jc w:val="both"/>
                        <w:rPr>
                          <w:b/>
                          <w:i/>
                          <w:iCs/>
                          <w:color w:val="5B9BD5" w:themeColor="accent1"/>
                          <w:sz w:val="20"/>
                          <w:szCs w:val="20"/>
                        </w:rPr>
                      </w:pPr>
                      <w:r w:rsidRPr="00724472">
                        <w:rPr>
                          <w:b/>
                          <w:i/>
                          <w:iCs/>
                          <w:color w:val="5B9BD5" w:themeColor="accent1"/>
                          <w:sz w:val="20"/>
                          <w:szCs w:val="20"/>
                        </w:rPr>
                        <w:t xml:space="preserve">Objetivos estratégicos: </w:t>
                      </w:r>
                    </w:p>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p>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r w:rsidRPr="00724472">
                        <w:rPr>
                          <w:i/>
                          <w:iCs/>
                          <w:color w:val="5B9BD5" w:themeColor="accent1"/>
                          <w:sz w:val="20"/>
                          <w:szCs w:val="20"/>
                        </w:rPr>
                        <w:t>•</w:t>
                      </w:r>
                      <w:r w:rsidRPr="00724472">
                        <w:rPr>
                          <w:i/>
                          <w:iCs/>
                          <w:color w:val="5B9BD5" w:themeColor="accent1"/>
                          <w:sz w:val="20"/>
                          <w:szCs w:val="20"/>
                        </w:rPr>
                        <w:tab/>
                        <w:t xml:space="preserve">Reducir la vulnerabilidad en la zona </w:t>
                      </w:r>
                    </w:p>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r w:rsidRPr="00724472">
                        <w:rPr>
                          <w:i/>
                          <w:iCs/>
                          <w:color w:val="5B9BD5" w:themeColor="accent1"/>
                          <w:sz w:val="20"/>
                          <w:szCs w:val="20"/>
                        </w:rPr>
                        <w:t>•</w:t>
                      </w:r>
                      <w:r w:rsidRPr="00724472">
                        <w:rPr>
                          <w:i/>
                          <w:iCs/>
                          <w:color w:val="5B9BD5" w:themeColor="accent1"/>
                          <w:sz w:val="20"/>
                          <w:szCs w:val="20"/>
                        </w:rPr>
                        <w:tab/>
                        <w:t xml:space="preserve">Construcción de la resiliencia en la zona </w:t>
                      </w:r>
                    </w:p>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r w:rsidRPr="00724472">
                        <w:rPr>
                          <w:i/>
                          <w:iCs/>
                          <w:color w:val="5B9BD5" w:themeColor="accent1"/>
                          <w:sz w:val="20"/>
                          <w:szCs w:val="20"/>
                        </w:rPr>
                        <w:t>•</w:t>
                      </w:r>
                      <w:r w:rsidRPr="00724472">
                        <w:rPr>
                          <w:i/>
                          <w:iCs/>
                          <w:color w:val="5B9BD5" w:themeColor="accent1"/>
                          <w:sz w:val="20"/>
                          <w:szCs w:val="20"/>
                        </w:rPr>
                        <w:tab/>
                        <w:t xml:space="preserve">Identificar las mejores prácticas adaptadas a la tesis de la zona </w:t>
                      </w:r>
                    </w:p>
                    <w:p w:rsidR="00724472" w:rsidRPr="00724472" w:rsidRDefault="00724472" w:rsidP="00724472">
                      <w:pPr>
                        <w:pBdr>
                          <w:top w:val="single" w:sz="24" w:space="8" w:color="5B9BD5" w:themeColor="accent1"/>
                          <w:bottom w:val="single" w:sz="24" w:space="8" w:color="5B9BD5" w:themeColor="accent1"/>
                        </w:pBdr>
                        <w:spacing w:after="0"/>
                        <w:ind w:left="705" w:hanging="705"/>
                        <w:jc w:val="both"/>
                        <w:rPr>
                          <w:i/>
                          <w:iCs/>
                          <w:color w:val="5B9BD5" w:themeColor="accent1"/>
                          <w:sz w:val="20"/>
                          <w:szCs w:val="20"/>
                        </w:rPr>
                      </w:pPr>
                      <w:r w:rsidRPr="00724472">
                        <w:rPr>
                          <w:i/>
                          <w:iCs/>
                          <w:color w:val="5B9BD5" w:themeColor="accent1"/>
                          <w:sz w:val="20"/>
                          <w:szCs w:val="20"/>
                        </w:rPr>
                        <w:t>•</w:t>
                      </w:r>
                      <w:r w:rsidRPr="00724472">
                        <w:rPr>
                          <w:i/>
                          <w:iCs/>
                          <w:color w:val="5B9BD5" w:themeColor="accent1"/>
                          <w:sz w:val="20"/>
                          <w:szCs w:val="20"/>
                        </w:rPr>
                        <w:tab/>
                        <w:t>Construir capacidades y fortalecimiento institucional de los organismos regionales para responder al cambio climático, por   tanto, más eficaces organismos regionales más robustos</w:t>
                      </w:r>
                    </w:p>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r w:rsidRPr="00724472">
                        <w:rPr>
                          <w:i/>
                          <w:iCs/>
                          <w:color w:val="5B9BD5" w:themeColor="accent1"/>
                          <w:sz w:val="20"/>
                          <w:szCs w:val="20"/>
                        </w:rPr>
                        <w:t>•</w:t>
                      </w:r>
                      <w:r w:rsidRPr="00724472">
                        <w:rPr>
                          <w:i/>
                          <w:iCs/>
                          <w:color w:val="5B9BD5" w:themeColor="accent1"/>
                          <w:sz w:val="20"/>
                          <w:szCs w:val="20"/>
                        </w:rPr>
                        <w:tab/>
                        <w:t xml:space="preserve">Planes de acción conjunta y marcos de todos los niveles </w:t>
                      </w:r>
                    </w:p>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r w:rsidRPr="00724472">
                        <w:rPr>
                          <w:i/>
                          <w:iCs/>
                          <w:color w:val="5B9BD5" w:themeColor="accent1"/>
                          <w:sz w:val="20"/>
                          <w:szCs w:val="20"/>
                        </w:rPr>
                        <w:t>•</w:t>
                      </w:r>
                      <w:r w:rsidRPr="00724472">
                        <w:rPr>
                          <w:i/>
                          <w:iCs/>
                          <w:color w:val="5B9BD5" w:themeColor="accent1"/>
                          <w:sz w:val="20"/>
                          <w:szCs w:val="20"/>
                        </w:rPr>
                        <w:tab/>
                        <w:t xml:space="preserve">Respuesta nacional, sub-regional y regional más efectiva para el clima </w:t>
                      </w:r>
                    </w:p>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r w:rsidRPr="00724472">
                        <w:rPr>
                          <w:i/>
                          <w:iCs/>
                          <w:color w:val="5B9BD5" w:themeColor="accent1"/>
                          <w:sz w:val="20"/>
                          <w:szCs w:val="20"/>
                        </w:rPr>
                        <w:t>•</w:t>
                      </w:r>
                      <w:r w:rsidRPr="00724472">
                        <w:rPr>
                          <w:i/>
                          <w:iCs/>
                          <w:color w:val="5B9BD5" w:themeColor="accent1"/>
                          <w:sz w:val="20"/>
                          <w:szCs w:val="20"/>
                        </w:rPr>
                        <w:tab/>
                        <w:t xml:space="preserve">Integración del cambio climático en Nacional, Estrategias de Desarrollo Sostenible subregionales y regionales </w:t>
                      </w:r>
                    </w:p>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r w:rsidRPr="00724472">
                        <w:rPr>
                          <w:i/>
                          <w:iCs/>
                          <w:color w:val="5B9BD5" w:themeColor="accent1"/>
                          <w:sz w:val="20"/>
                          <w:szCs w:val="20"/>
                        </w:rPr>
                        <w:t>•</w:t>
                      </w:r>
                      <w:r w:rsidRPr="00724472">
                        <w:rPr>
                          <w:i/>
                          <w:iCs/>
                          <w:color w:val="5B9BD5" w:themeColor="accent1"/>
                          <w:sz w:val="20"/>
                          <w:szCs w:val="20"/>
                        </w:rPr>
                        <w:tab/>
                        <w:t xml:space="preserve">Más fuerte Caribe - relación Central y América Latina </w:t>
                      </w:r>
                    </w:p>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r w:rsidRPr="00724472">
                        <w:rPr>
                          <w:i/>
                          <w:iCs/>
                          <w:color w:val="5B9BD5" w:themeColor="accent1"/>
                          <w:sz w:val="20"/>
                          <w:szCs w:val="20"/>
                        </w:rPr>
                        <w:t>•</w:t>
                      </w:r>
                      <w:r w:rsidRPr="00724472">
                        <w:rPr>
                          <w:i/>
                          <w:iCs/>
                          <w:color w:val="5B9BD5" w:themeColor="accent1"/>
                          <w:sz w:val="20"/>
                          <w:szCs w:val="20"/>
                        </w:rPr>
                        <w:tab/>
                        <w:t xml:space="preserve">Capacidad técnica reforzada en el cambio climático </w:t>
                      </w:r>
                    </w:p>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r w:rsidRPr="00724472">
                        <w:rPr>
                          <w:i/>
                          <w:iCs/>
                          <w:color w:val="5B9BD5" w:themeColor="accent1"/>
                          <w:sz w:val="20"/>
                          <w:szCs w:val="20"/>
                        </w:rPr>
                        <w:t>•</w:t>
                      </w:r>
                      <w:r w:rsidRPr="00724472">
                        <w:rPr>
                          <w:i/>
                          <w:iCs/>
                          <w:color w:val="5B9BD5" w:themeColor="accent1"/>
                          <w:sz w:val="20"/>
                          <w:szCs w:val="20"/>
                        </w:rPr>
                        <w:tab/>
                        <w:t xml:space="preserve">Adopción de las TIC es factor clave será de la organismos Capacidades para combatir el cambio climático </w:t>
                      </w:r>
                    </w:p>
                    <w:p w:rsidR="00724472" w:rsidRPr="00724472"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rPr>
                      </w:pPr>
                      <w:r w:rsidRPr="00724472">
                        <w:rPr>
                          <w:i/>
                          <w:iCs/>
                          <w:color w:val="5B9BD5" w:themeColor="accent1"/>
                          <w:sz w:val="20"/>
                          <w:szCs w:val="20"/>
                        </w:rPr>
                        <w:t>•</w:t>
                      </w:r>
                      <w:r w:rsidRPr="00724472">
                        <w:rPr>
                          <w:i/>
                          <w:iCs/>
                          <w:color w:val="5B9BD5" w:themeColor="accent1"/>
                          <w:sz w:val="20"/>
                          <w:szCs w:val="20"/>
                        </w:rPr>
                        <w:tab/>
                        <w:t xml:space="preserve">Mejorar la comprensión del cambio climático </w:t>
                      </w:r>
                    </w:p>
                    <w:p w:rsidR="00792AAF" w:rsidRPr="00792AAF" w:rsidRDefault="00724472" w:rsidP="00724472">
                      <w:pPr>
                        <w:pBdr>
                          <w:top w:val="single" w:sz="24" w:space="8" w:color="5B9BD5" w:themeColor="accent1"/>
                          <w:bottom w:val="single" w:sz="24" w:space="8" w:color="5B9BD5" w:themeColor="accent1"/>
                        </w:pBdr>
                        <w:spacing w:after="0"/>
                        <w:jc w:val="both"/>
                        <w:rPr>
                          <w:i/>
                          <w:iCs/>
                          <w:color w:val="5B9BD5" w:themeColor="accent1"/>
                          <w:sz w:val="20"/>
                          <w:szCs w:val="20"/>
                          <w:lang w:val="en-US"/>
                        </w:rPr>
                      </w:pPr>
                      <w:r w:rsidRPr="00724472">
                        <w:rPr>
                          <w:i/>
                          <w:iCs/>
                          <w:color w:val="5B9BD5" w:themeColor="accent1"/>
                          <w:sz w:val="20"/>
                          <w:szCs w:val="20"/>
                          <w:lang w:val="en-US"/>
                        </w:rPr>
                        <w:t>•</w:t>
                      </w:r>
                      <w:r w:rsidRPr="00724472">
                        <w:rPr>
                          <w:i/>
                          <w:iCs/>
                          <w:color w:val="5B9BD5" w:themeColor="accent1"/>
                          <w:sz w:val="20"/>
                          <w:szCs w:val="20"/>
                          <w:lang w:val="en-US"/>
                        </w:rPr>
                        <w:tab/>
                      </w:r>
                      <w:proofErr w:type="spellStart"/>
                      <w:r w:rsidRPr="00724472">
                        <w:rPr>
                          <w:i/>
                          <w:iCs/>
                          <w:color w:val="5B9BD5" w:themeColor="accent1"/>
                          <w:sz w:val="20"/>
                          <w:szCs w:val="20"/>
                          <w:lang w:val="en-US"/>
                        </w:rPr>
                        <w:t>Educación</w:t>
                      </w:r>
                      <w:proofErr w:type="spellEnd"/>
                      <w:r w:rsidRPr="00724472">
                        <w:rPr>
                          <w:i/>
                          <w:iCs/>
                          <w:color w:val="5B9BD5" w:themeColor="accent1"/>
                          <w:sz w:val="20"/>
                          <w:szCs w:val="20"/>
                          <w:lang w:val="en-US"/>
                        </w:rPr>
                        <w:t xml:space="preserve">, </w:t>
                      </w:r>
                      <w:proofErr w:type="spellStart"/>
                      <w:r w:rsidRPr="00724472">
                        <w:rPr>
                          <w:i/>
                          <w:iCs/>
                          <w:color w:val="5B9BD5" w:themeColor="accent1"/>
                          <w:sz w:val="20"/>
                          <w:szCs w:val="20"/>
                          <w:lang w:val="en-US"/>
                        </w:rPr>
                        <w:t>formación</w:t>
                      </w:r>
                      <w:proofErr w:type="spellEnd"/>
                      <w:r w:rsidRPr="00724472">
                        <w:rPr>
                          <w:i/>
                          <w:iCs/>
                          <w:color w:val="5B9BD5" w:themeColor="accent1"/>
                          <w:sz w:val="20"/>
                          <w:szCs w:val="20"/>
                          <w:lang w:val="en-US"/>
                        </w:rPr>
                        <w:t xml:space="preserve"> y </w:t>
                      </w:r>
                      <w:proofErr w:type="spellStart"/>
                      <w:r w:rsidRPr="00724472">
                        <w:rPr>
                          <w:i/>
                          <w:iCs/>
                          <w:color w:val="5B9BD5" w:themeColor="accent1"/>
                          <w:sz w:val="20"/>
                          <w:szCs w:val="20"/>
                          <w:lang w:val="en-US"/>
                        </w:rPr>
                        <w:t>sensibilización</w:t>
                      </w:r>
                      <w:bookmarkStart w:id="1" w:name="_GoBack"/>
                      <w:bookmarkEnd w:id="1"/>
                      <w:proofErr w:type="spellEnd"/>
                    </w:p>
                  </w:txbxContent>
                </v:textbox>
                <w10:wrap type="topAndBottom" anchorx="margin"/>
              </v:shape>
            </w:pict>
          </mc:Fallback>
        </mc:AlternateContent>
      </w:r>
      <w:r w:rsidR="00984765" w:rsidRPr="00792AAF">
        <w:t>La necesidad de adaptar las mejores prácticas es inevitable y debe ser aceptada pues, si en otras regiones similares a</w:t>
      </w:r>
      <w:r>
        <w:t xml:space="preserve"> </w:t>
      </w:r>
      <w:r w:rsidRPr="00792AAF">
        <w:t>la nuestra existen experiencias que han demostrado resultados positivos, entonces tiene que ser uno de los temas más importantes en las agendas de todos los países Miembros y Miembros Asociados de  la AEC</w:t>
      </w:r>
      <w:r w:rsidR="00984765" w:rsidRPr="00792AAF">
        <w:t>.</w:t>
      </w:r>
    </w:p>
    <w:sectPr w:rsidR="00792AAF" w:rsidRPr="00792AAF" w:rsidSect="00792AAF">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765"/>
    <w:rsid w:val="00000691"/>
    <w:rsid w:val="000050E0"/>
    <w:rsid w:val="00024B44"/>
    <w:rsid w:val="0003551D"/>
    <w:rsid w:val="00040CFC"/>
    <w:rsid w:val="00051369"/>
    <w:rsid w:val="00053E47"/>
    <w:rsid w:val="000548DA"/>
    <w:rsid w:val="00060AB6"/>
    <w:rsid w:val="0006115B"/>
    <w:rsid w:val="0007539E"/>
    <w:rsid w:val="000A428B"/>
    <w:rsid w:val="000B303D"/>
    <w:rsid w:val="000C0EFB"/>
    <w:rsid w:val="000D2B5D"/>
    <w:rsid w:val="000E6313"/>
    <w:rsid w:val="00110CF0"/>
    <w:rsid w:val="001349B9"/>
    <w:rsid w:val="00144B3E"/>
    <w:rsid w:val="00145F08"/>
    <w:rsid w:val="00147F82"/>
    <w:rsid w:val="00154A83"/>
    <w:rsid w:val="0015750D"/>
    <w:rsid w:val="00171391"/>
    <w:rsid w:val="001908AF"/>
    <w:rsid w:val="001961A1"/>
    <w:rsid w:val="001A4D00"/>
    <w:rsid w:val="001A739D"/>
    <w:rsid w:val="001A7926"/>
    <w:rsid w:val="001B2A39"/>
    <w:rsid w:val="001C58B5"/>
    <w:rsid w:val="001C6CDB"/>
    <w:rsid w:val="001D02CF"/>
    <w:rsid w:val="0022074B"/>
    <w:rsid w:val="00222D1D"/>
    <w:rsid w:val="00236CA8"/>
    <w:rsid w:val="0024031C"/>
    <w:rsid w:val="00251F97"/>
    <w:rsid w:val="00257E56"/>
    <w:rsid w:val="00262421"/>
    <w:rsid w:val="00263D7C"/>
    <w:rsid w:val="00273B15"/>
    <w:rsid w:val="00297934"/>
    <w:rsid w:val="002A6E1A"/>
    <w:rsid w:val="002C3BCA"/>
    <w:rsid w:val="002C6401"/>
    <w:rsid w:val="002D054F"/>
    <w:rsid w:val="002D772A"/>
    <w:rsid w:val="00311CFA"/>
    <w:rsid w:val="00322536"/>
    <w:rsid w:val="00326A5A"/>
    <w:rsid w:val="00342EB9"/>
    <w:rsid w:val="003533E7"/>
    <w:rsid w:val="003608C8"/>
    <w:rsid w:val="00362903"/>
    <w:rsid w:val="00364D63"/>
    <w:rsid w:val="00392BB2"/>
    <w:rsid w:val="00397EDE"/>
    <w:rsid w:val="003A40F5"/>
    <w:rsid w:val="003B6866"/>
    <w:rsid w:val="003D5C26"/>
    <w:rsid w:val="003E7DF7"/>
    <w:rsid w:val="003F73B0"/>
    <w:rsid w:val="00402BC6"/>
    <w:rsid w:val="00415183"/>
    <w:rsid w:val="00422599"/>
    <w:rsid w:val="00426E2E"/>
    <w:rsid w:val="004315A6"/>
    <w:rsid w:val="00446544"/>
    <w:rsid w:val="00446BDF"/>
    <w:rsid w:val="00456EED"/>
    <w:rsid w:val="004672F5"/>
    <w:rsid w:val="00472055"/>
    <w:rsid w:val="004777F4"/>
    <w:rsid w:val="004B485F"/>
    <w:rsid w:val="004B6775"/>
    <w:rsid w:val="004B6D0C"/>
    <w:rsid w:val="004E36A7"/>
    <w:rsid w:val="004F226D"/>
    <w:rsid w:val="00505658"/>
    <w:rsid w:val="0050667F"/>
    <w:rsid w:val="00510FCE"/>
    <w:rsid w:val="00515E49"/>
    <w:rsid w:val="00557A30"/>
    <w:rsid w:val="00591CAA"/>
    <w:rsid w:val="005932B1"/>
    <w:rsid w:val="005A746C"/>
    <w:rsid w:val="00605EA4"/>
    <w:rsid w:val="00607B3C"/>
    <w:rsid w:val="00625C8B"/>
    <w:rsid w:val="00635E00"/>
    <w:rsid w:val="00645BB4"/>
    <w:rsid w:val="0066399C"/>
    <w:rsid w:val="00663B8A"/>
    <w:rsid w:val="00664CC2"/>
    <w:rsid w:val="00672B9B"/>
    <w:rsid w:val="00690438"/>
    <w:rsid w:val="0069643D"/>
    <w:rsid w:val="006A55D2"/>
    <w:rsid w:val="006B30D6"/>
    <w:rsid w:val="006C426D"/>
    <w:rsid w:val="006E2FCE"/>
    <w:rsid w:val="006F197F"/>
    <w:rsid w:val="00723C51"/>
    <w:rsid w:val="00724472"/>
    <w:rsid w:val="00743330"/>
    <w:rsid w:val="0074456C"/>
    <w:rsid w:val="007456FA"/>
    <w:rsid w:val="00750B7D"/>
    <w:rsid w:val="00756645"/>
    <w:rsid w:val="00764BFC"/>
    <w:rsid w:val="00764F3C"/>
    <w:rsid w:val="007667CC"/>
    <w:rsid w:val="0077209A"/>
    <w:rsid w:val="00784014"/>
    <w:rsid w:val="00785051"/>
    <w:rsid w:val="00792AAF"/>
    <w:rsid w:val="00797122"/>
    <w:rsid w:val="007B30BE"/>
    <w:rsid w:val="007B3CEF"/>
    <w:rsid w:val="007B78AF"/>
    <w:rsid w:val="007C5EBA"/>
    <w:rsid w:val="007D6EF5"/>
    <w:rsid w:val="007D7ECE"/>
    <w:rsid w:val="00801402"/>
    <w:rsid w:val="00815DF9"/>
    <w:rsid w:val="0083359F"/>
    <w:rsid w:val="00834021"/>
    <w:rsid w:val="00852951"/>
    <w:rsid w:val="00855860"/>
    <w:rsid w:val="008704D2"/>
    <w:rsid w:val="00871B2F"/>
    <w:rsid w:val="00893243"/>
    <w:rsid w:val="008A0B04"/>
    <w:rsid w:val="008A7801"/>
    <w:rsid w:val="008B4DFC"/>
    <w:rsid w:val="008D3870"/>
    <w:rsid w:val="008D6CC7"/>
    <w:rsid w:val="008E2FDF"/>
    <w:rsid w:val="008E38D5"/>
    <w:rsid w:val="008E3B73"/>
    <w:rsid w:val="008F6FC8"/>
    <w:rsid w:val="00900897"/>
    <w:rsid w:val="00922914"/>
    <w:rsid w:val="0092401D"/>
    <w:rsid w:val="009269B8"/>
    <w:rsid w:val="009279ED"/>
    <w:rsid w:val="00947E8A"/>
    <w:rsid w:val="00953282"/>
    <w:rsid w:val="00953FEE"/>
    <w:rsid w:val="00956E44"/>
    <w:rsid w:val="009713A3"/>
    <w:rsid w:val="009741FA"/>
    <w:rsid w:val="009834CA"/>
    <w:rsid w:val="00984765"/>
    <w:rsid w:val="00990CAE"/>
    <w:rsid w:val="00992A2B"/>
    <w:rsid w:val="00993475"/>
    <w:rsid w:val="009956A8"/>
    <w:rsid w:val="00997BDB"/>
    <w:rsid w:val="009A030D"/>
    <w:rsid w:val="009A5E17"/>
    <w:rsid w:val="009B3E6F"/>
    <w:rsid w:val="009E34B5"/>
    <w:rsid w:val="009E40FF"/>
    <w:rsid w:val="009F1C00"/>
    <w:rsid w:val="00A027F2"/>
    <w:rsid w:val="00A047FE"/>
    <w:rsid w:val="00A04C5C"/>
    <w:rsid w:val="00A22613"/>
    <w:rsid w:val="00A415D4"/>
    <w:rsid w:val="00A44D7F"/>
    <w:rsid w:val="00A56EDD"/>
    <w:rsid w:val="00A64BE8"/>
    <w:rsid w:val="00A66CFC"/>
    <w:rsid w:val="00A6730A"/>
    <w:rsid w:val="00A674C3"/>
    <w:rsid w:val="00A677E1"/>
    <w:rsid w:val="00A7770C"/>
    <w:rsid w:val="00A80560"/>
    <w:rsid w:val="00A8400A"/>
    <w:rsid w:val="00A96E3C"/>
    <w:rsid w:val="00AB1FC5"/>
    <w:rsid w:val="00AD5426"/>
    <w:rsid w:val="00AE51CB"/>
    <w:rsid w:val="00B05DA7"/>
    <w:rsid w:val="00B123A1"/>
    <w:rsid w:val="00B14B34"/>
    <w:rsid w:val="00B165ED"/>
    <w:rsid w:val="00B2288D"/>
    <w:rsid w:val="00B24134"/>
    <w:rsid w:val="00B27383"/>
    <w:rsid w:val="00B3785D"/>
    <w:rsid w:val="00B46001"/>
    <w:rsid w:val="00B62FEF"/>
    <w:rsid w:val="00B9782C"/>
    <w:rsid w:val="00BA2DD4"/>
    <w:rsid w:val="00BA67CA"/>
    <w:rsid w:val="00BC058E"/>
    <w:rsid w:val="00BD2827"/>
    <w:rsid w:val="00BD542F"/>
    <w:rsid w:val="00BE16C8"/>
    <w:rsid w:val="00BE3704"/>
    <w:rsid w:val="00BE516B"/>
    <w:rsid w:val="00BF6344"/>
    <w:rsid w:val="00C06F5A"/>
    <w:rsid w:val="00C11B7C"/>
    <w:rsid w:val="00C40AFF"/>
    <w:rsid w:val="00C532D3"/>
    <w:rsid w:val="00C53669"/>
    <w:rsid w:val="00C62018"/>
    <w:rsid w:val="00C62F93"/>
    <w:rsid w:val="00C65D8C"/>
    <w:rsid w:val="00C66BDD"/>
    <w:rsid w:val="00C726E7"/>
    <w:rsid w:val="00C741F2"/>
    <w:rsid w:val="00C7589D"/>
    <w:rsid w:val="00C76E3E"/>
    <w:rsid w:val="00C92EE9"/>
    <w:rsid w:val="00C93D1F"/>
    <w:rsid w:val="00CA40F7"/>
    <w:rsid w:val="00CD122E"/>
    <w:rsid w:val="00CE6B7C"/>
    <w:rsid w:val="00CE7F3E"/>
    <w:rsid w:val="00D105F8"/>
    <w:rsid w:val="00D13B07"/>
    <w:rsid w:val="00D173C9"/>
    <w:rsid w:val="00D22621"/>
    <w:rsid w:val="00D22A54"/>
    <w:rsid w:val="00D30CA9"/>
    <w:rsid w:val="00D47B4E"/>
    <w:rsid w:val="00D64297"/>
    <w:rsid w:val="00D71E70"/>
    <w:rsid w:val="00D71FA3"/>
    <w:rsid w:val="00D9002C"/>
    <w:rsid w:val="00D91072"/>
    <w:rsid w:val="00D93619"/>
    <w:rsid w:val="00D938B1"/>
    <w:rsid w:val="00D97C74"/>
    <w:rsid w:val="00DB2B57"/>
    <w:rsid w:val="00DB5CBF"/>
    <w:rsid w:val="00DB6758"/>
    <w:rsid w:val="00DB6AF8"/>
    <w:rsid w:val="00DC6CB0"/>
    <w:rsid w:val="00DD065C"/>
    <w:rsid w:val="00DD0772"/>
    <w:rsid w:val="00DD68B5"/>
    <w:rsid w:val="00DE5C48"/>
    <w:rsid w:val="00E174F7"/>
    <w:rsid w:val="00E403DE"/>
    <w:rsid w:val="00E43706"/>
    <w:rsid w:val="00E61025"/>
    <w:rsid w:val="00E77C0E"/>
    <w:rsid w:val="00E802E6"/>
    <w:rsid w:val="00E921AF"/>
    <w:rsid w:val="00EA2803"/>
    <w:rsid w:val="00EB3DCA"/>
    <w:rsid w:val="00EC4897"/>
    <w:rsid w:val="00EF424F"/>
    <w:rsid w:val="00EF66C5"/>
    <w:rsid w:val="00F01458"/>
    <w:rsid w:val="00F22AD5"/>
    <w:rsid w:val="00F243A0"/>
    <w:rsid w:val="00F46060"/>
    <w:rsid w:val="00F5390E"/>
    <w:rsid w:val="00F61715"/>
    <w:rsid w:val="00F727C8"/>
    <w:rsid w:val="00F74330"/>
    <w:rsid w:val="00F82D77"/>
    <w:rsid w:val="00F917ED"/>
    <w:rsid w:val="00F97244"/>
    <w:rsid w:val="00FC3E54"/>
    <w:rsid w:val="00FC5701"/>
    <w:rsid w:val="00FD5C66"/>
    <w:rsid w:val="00FE3878"/>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1E82BC-B2E9-4477-9ABC-5A3FA778B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311</Words>
  <Characters>1711</Characters>
  <Application>Microsoft Office Word</Application>
  <DocSecurity>0</DocSecurity>
  <Lines>14</Lines>
  <Paragraphs>4</Paragraphs>
  <ScaleCrop>false</ScaleCrop>
  <Company/>
  <LinksUpToDate>false</LinksUpToDate>
  <CharactersWithSpaces>2018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Anabella Jacobs Cervantes</dc:creator>
  <cp:keywords/>
  <dc:description/>
  <cp:lastModifiedBy>Ingrid Anabella Jacobs Cervantes</cp:lastModifiedBy>
  <cp:revision>7</cp:revision>
  <dcterms:created xsi:type="dcterms:W3CDTF">2014-09-22T12:59:00Z</dcterms:created>
  <dcterms:modified xsi:type="dcterms:W3CDTF">2014-10-14T13:25:00Z</dcterms:modified>
</cp:coreProperties>
</file>