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3D" w:rsidRDefault="00DA7E3D" w:rsidP="004C2DBC">
      <w:pPr>
        <w:spacing w:after="0"/>
        <w:jc w:val="center"/>
        <w:rPr>
          <w:rFonts w:ascii="Tahoma" w:hAnsi="Tahoma" w:cs="Tahoma"/>
          <w:b/>
        </w:rPr>
      </w:pPr>
      <w:r>
        <w:rPr>
          <w:noProof/>
          <w:lang w:eastAsia="en-TT"/>
        </w:rPr>
        <w:drawing>
          <wp:anchor distT="0" distB="0" distL="114300" distR="114300" simplePos="0" relativeHeight="251659264" behindDoc="0" locked="0" layoutInCell="1" allowOverlap="1" wp14:anchorId="5830CB60" wp14:editId="62F6F81E">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0085256A">
        <w:rPr>
          <w:rFonts w:ascii="Tahoma" w:hAnsi="Tahoma" w:cs="Tahoma"/>
          <w:b/>
          <w:sz w:val="40"/>
          <w:szCs w:val="40"/>
        </w:rPr>
        <w:t xml:space="preserve"> REVISION 4</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 xml:space="preserve">ACS </w:t>
      </w:r>
      <w:r w:rsidR="0085256A">
        <w:rPr>
          <w:rFonts w:ascii="Tahoma" w:hAnsi="Tahoma" w:cs="Tahoma"/>
        </w:rPr>
        <w:t>SECRETARIAT: APRIL 26</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eastAsia="en-TT"/>
        </w:rPr>
        <w:lastRenderedPageBreak/>
        <w:drawing>
          <wp:anchor distT="0" distB="0" distL="114300" distR="114300" simplePos="0" relativeHeight="251661312" behindDoc="0" locked="0" layoutInCell="1" allowOverlap="1" wp14:anchorId="010C18C7" wp14:editId="481F314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i/>
        </w:rPr>
        <w:t xml:space="preserve">Last Update: </w:t>
      </w:r>
      <w:r w:rsidR="0085256A">
        <w:rPr>
          <w:rFonts w:ascii="Tahoma" w:hAnsi="Tahoma" w:cs="Tahoma"/>
          <w:i/>
        </w:rPr>
        <w:t>April</w:t>
      </w:r>
      <w:r>
        <w:rPr>
          <w:rFonts w:ascii="Tahoma" w:hAnsi="Tahoma" w:cs="Tahoma"/>
          <w:i/>
        </w:rPr>
        <w:t xml:space="preserve">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 xml:space="preserve">PRELIMINARY </w:t>
      </w:r>
      <w:r w:rsidR="0085256A">
        <w:rPr>
          <w:rFonts w:ascii="Tahoma" w:hAnsi="Tahoma" w:cs="Tahoma"/>
          <w:b/>
        </w:rPr>
        <w:t>DRAFT PLAN OF ACTION- REVISION 4</w:t>
      </w:r>
    </w:p>
    <w:p w:rsidR="004C2DBC" w:rsidRPr="00026DC1" w:rsidRDefault="004C2DBC"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Pr="00026DC1" w:rsidRDefault="001C4435" w:rsidP="004C2DBC">
      <w:pPr>
        <w:spacing w:after="0"/>
        <w:ind w:left="720"/>
        <w:jc w:val="both"/>
        <w:rPr>
          <w:rFonts w:ascii="Tahoma" w:eastAsiaTheme="minorHAnsi" w:hAnsi="Tahoma" w:cs="Tahoma"/>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of </w:t>
      </w:r>
      <w:r w:rsidR="008C0A58" w:rsidRPr="00026DC1">
        <w:rPr>
          <w:rFonts w:ascii="Tahoma" w:hAnsi="Tahoma" w:cs="Tahoma"/>
          <w:lang w:val="en-TT"/>
        </w:rPr>
        <w:t>r</w:t>
      </w:r>
      <w:r w:rsidRPr="00026DC1">
        <w:rPr>
          <w:rFonts w:ascii="Tahoma" w:hAnsi="Tahoma" w:cs="Tahoma"/>
          <w:lang w:val="en-TT"/>
        </w:rPr>
        <w:t>atifying</w:t>
      </w:r>
      <w:r w:rsidR="001C4435" w:rsidRPr="00026DC1">
        <w:rPr>
          <w:rFonts w:ascii="Tahoma" w:hAnsi="Tahoma" w:cs="Tahoma"/>
          <w:lang w:val="en-TT"/>
        </w:rPr>
        <w:t xml:space="preserve"> the STZC Convention and the Protocol by all of the Member States and Associate Member States of the ACS  who are yet to do so</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t>Develop</w:t>
      </w:r>
      <w:r w:rsidR="001C4435" w:rsidRPr="00026DC1">
        <w:rPr>
          <w:rFonts w:ascii="Tahoma" w:hAnsi="Tahoma" w:cs="Tahoma"/>
          <w:lang w:val="en-TT"/>
        </w:rPr>
        <w:t xml:space="preserve"> a process for the Certification of Destinations within the framework of the Sustainable Tourism Indicators</w:t>
      </w:r>
      <w:r w:rsidR="00F60044" w:rsidRPr="00026DC1">
        <w:rPr>
          <w:rFonts w:ascii="Tahoma" w:hAnsi="Tahoma" w:cs="Tahoma"/>
          <w:lang w:val="en-TT"/>
        </w:rPr>
        <w:t>;</w:t>
      </w:r>
    </w:p>
    <w:p w:rsidR="00ED28A7" w:rsidRPr="00026DC1" w:rsidRDefault="00ED28A7" w:rsidP="004C2DBC">
      <w:pPr>
        <w:pStyle w:val="ListParagraph"/>
        <w:ind w:left="1428"/>
        <w:rPr>
          <w:rFonts w:ascii="Tahoma" w:hAnsi="Tahoma" w:cs="Tahoma"/>
          <w:lang w:val="en-TT"/>
        </w:rPr>
      </w:pPr>
    </w:p>
    <w:p w:rsidR="00D450DE" w:rsidRPr="00026DC1"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MULTIDESTINATION within the scope of the STZC once it complies with the implementation of the Sustainable Tourism 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proofErr w:type="gramStart"/>
      <w:r w:rsidR="00441AB0" w:rsidRPr="00026DC1">
        <w:rPr>
          <w:rFonts w:ascii="Tahoma" w:eastAsiaTheme="minorHAnsi" w:hAnsi="Tahoma" w:cs="Tahoma"/>
        </w:rPr>
        <w:t>This</w:t>
      </w:r>
      <w:proofErr w:type="gramEnd"/>
      <w:r w:rsidR="00441AB0" w:rsidRPr="00026DC1">
        <w:rPr>
          <w:rFonts w:ascii="Tahoma" w:eastAsiaTheme="minorHAnsi" w:hAnsi="Tahoma" w:cs="Tahoma"/>
        </w:rPr>
        <w:t xml:space="preserve">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Pr="00026DC1" w:rsidRDefault="00E87D05"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Promote the implementation of a Regional Framework for Technical and Vocational Education and Training in the Region</w:t>
      </w:r>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will create 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in accordance with decisions stemming from the Community of Latin American and Caribbean States (CELAC) Meeting of Regional Tourism Organizations,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F6203A" w:rsidRDefault="007B706C" w:rsidP="00A305DF">
      <w:pPr>
        <w:spacing w:after="0"/>
        <w:ind w:left="709"/>
        <w:jc w:val="both"/>
        <w:rPr>
          <w:rFonts w:ascii="Tahoma" w:eastAsiaTheme="minorHAnsi" w:hAnsi="Tahoma" w:cs="Tahoma"/>
          <w:i/>
          <w:highlight w:val="yellow"/>
        </w:rPr>
      </w:pPr>
      <w:r w:rsidRPr="00F6203A">
        <w:rPr>
          <w:rFonts w:ascii="Tahoma" w:eastAsiaTheme="minorHAnsi" w:hAnsi="Tahoma" w:cs="Tahoma"/>
          <w:i/>
          <w:highlight w:val="yellow"/>
        </w:rPr>
        <w:t>MEXICO: Recommends that CELAC does not need to be mentioned in this paragraph in order to give relevance to this ACS activity as the organizer.</w:t>
      </w:r>
    </w:p>
    <w:p w:rsidR="007B706C" w:rsidRPr="00F6203A" w:rsidRDefault="007B706C" w:rsidP="004C2DBC">
      <w:pPr>
        <w:spacing w:after="0"/>
        <w:jc w:val="both"/>
        <w:rPr>
          <w:rFonts w:ascii="Tahoma" w:eastAsiaTheme="minorHAnsi" w:hAnsi="Tahoma" w:cs="Tahoma"/>
          <w:i/>
          <w:highlight w:val="yellow"/>
        </w:rPr>
      </w:pPr>
    </w:p>
    <w:p w:rsidR="007B706C" w:rsidRPr="00F6203A" w:rsidRDefault="007B706C" w:rsidP="00A305DF">
      <w:pPr>
        <w:spacing w:after="0"/>
        <w:ind w:left="709"/>
        <w:jc w:val="both"/>
        <w:rPr>
          <w:rFonts w:ascii="Tahoma" w:eastAsiaTheme="minorHAnsi" w:hAnsi="Tahoma" w:cs="Tahoma"/>
          <w:i/>
          <w:highlight w:val="yellow"/>
        </w:rPr>
      </w:pPr>
      <w:r w:rsidRPr="00F6203A">
        <w:rPr>
          <w:rFonts w:ascii="Tahoma" w:eastAsiaTheme="minorHAnsi" w:hAnsi="Tahoma" w:cs="Tahoma"/>
          <w:i/>
          <w:highlight w:val="yellow"/>
        </w:rPr>
        <w:t>VENEZUELA: Said that it is necessary to mention CELAC in this paragraph due to the importance of this institution to Latin America and the Caribbean not to mention serious downplaying it</w:t>
      </w:r>
      <w:r w:rsidR="00F76505" w:rsidRPr="00F6203A">
        <w:rPr>
          <w:rFonts w:ascii="Tahoma" w:eastAsiaTheme="minorHAnsi" w:hAnsi="Tahoma" w:cs="Tahoma"/>
          <w:i/>
          <w:highlight w:val="yellow"/>
        </w:rPr>
        <w:t xml:space="preserve"> otherwise</w:t>
      </w:r>
      <w:r w:rsidRPr="00F6203A">
        <w:rPr>
          <w:rFonts w:ascii="Tahoma" w:eastAsiaTheme="minorHAnsi" w:hAnsi="Tahoma" w:cs="Tahoma"/>
          <w:i/>
          <w:highlight w:val="yellow"/>
        </w:rPr>
        <w:t>.</w:t>
      </w:r>
    </w:p>
    <w:p w:rsidR="007B706C" w:rsidRPr="00DA394B" w:rsidRDefault="007B706C" w:rsidP="004C2DBC">
      <w:pPr>
        <w:tabs>
          <w:tab w:val="left" w:pos="1785"/>
        </w:tabs>
        <w:spacing w:after="0"/>
        <w:jc w:val="both"/>
        <w:rPr>
          <w:rFonts w:ascii="Tahoma" w:eastAsiaTheme="minorHAnsi" w:hAnsi="Tahoma" w:cs="Tahoma"/>
          <w:i/>
        </w:rPr>
      </w:pPr>
      <w:r w:rsidRPr="00DA394B">
        <w:rPr>
          <w:rFonts w:ascii="Tahoma" w:eastAsiaTheme="minorHAnsi" w:hAnsi="Tahoma" w:cs="Tahoma"/>
          <w:i/>
        </w:rPr>
        <w:tab/>
      </w:r>
    </w:p>
    <w:p w:rsidR="007B706C" w:rsidRPr="00026DC1" w:rsidRDefault="007B706C" w:rsidP="00A305DF">
      <w:pPr>
        <w:spacing w:after="0"/>
        <w:ind w:firstLine="709"/>
        <w:jc w:val="both"/>
        <w:rPr>
          <w:rFonts w:ascii="Tahoma" w:eastAsiaTheme="minorHAnsi" w:hAnsi="Tahoma" w:cs="Tahoma"/>
          <w:i/>
        </w:rPr>
      </w:pPr>
      <w:r w:rsidRPr="00F6203A">
        <w:rPr>
          <w:rFonts w:ascii="Tahoma" w:eastAsiaTheme="minorHAnsi" w:hAnsi="Tahoma" w:cs="Tahoma"/>
          <w:i/>
          <w:highlight w:val="yellow"/>
        </w:rPr>
        <w:t>CUBA: It suggests that if it is mentioned that a link has been made</w:t>
      </w:r>
    </w:p>
    <w:p w:rsidR="00ED28A7" w:rsidRPr="00026DC1" w:rsidRDefault="00ED28A7" w:rsidP="004C2DBC">
      <w:pPr>
        <w:spacing w:after="0"/>
        <w:ind w:firstLine="709"/>
        <w:jc w:val="both"/>
        <w:rPr>
          <w:rFonts w:ascii="Tahoma" w:eastAsiaTheme="minorHAnsi" w:hAnsi="Tahoma" w:cs="Tahoma"/>
          <w:i/>
          <w:color w:val="FF0000"/>
        </w:rPr>
      </w:pPr>
    </w:p>
    <w:p w:rsidR="00ED28A7" w:rsidRPr="00026DC1" w:rsidRDefault="00ED28A7"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nd support the annual Meeting of Regional</w:t>
      </w:r>
      <w:r w:rsidR="00F60044" w:rsidRPr="00026DC1">
        <w:rPr>
          <w:rFonts w:ascii="Tahoma" w:eastAsiaTheme="minorHAnsi" w:hAnsi="Tahoma" w:cs="Tahoma"/>
        </w:rPr>
        <w:t xml:space="preserve"> Tourism Organizations of CELAC;</w:t>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85256A" w:rsidRPr="00CD0933" w:rsidRDefault="0085256A" w:rsidP="0085256A">
      <w:pPr>
        <w:spacing w:after="0"/>
        <w:ind w:firstLine="426"/>
        <w:jc w:val="both"/>
        <w:rPr>
          <w:rFonts w:ascii="Tahoma" w:hAnsi="Tahoma" w:cs="Tahoma"/>
          <w:i/>
          <w:highlight w:val="yellow"/>
        </w:rPr>
      </w:pPr>
      <w:r w:rsidRPr="00CD0933">
        <w:rPr>
          <w:rFonts w:ascii="Tahoma" w:hAnsi="Tahoma" w:cs="Tahoma"/>
          <w:i/>
          <w:highlight w:val="yellow"/>
        </w:rPr>
        <w:t>VENEZUELA: 1.4.Multi-destination Tourism</w:t>
      </w:r>
    </w:p>
    <w:p w:rsidR="00A305DF" w:rsidRPr="0085256A" w:rsidRDefault="0085256A" w:rsidP="0085256A">
      <w:pPr>
        <w:pStyle w:val="ListParagraph"/>
        <w:spacing w:after="0"/>
        <w:ind w:left="426"/>
        <w:jc w:val="both"/>
        <w:rPr>
          <w:rFonts w:ascii="Tahoma" w:hAnsi="Tahoma" w:cs="Tahoma"/>
          <w:i/>
        </w:rPr>
      </w:pPr>
      <w:r w:rsidRPr="00CD0933">
        <w:rPr>
          <w:rFonts w:ascii="Tahoma" w:hAnsi="Tahoma" w:cs="Tahoma"/>
          <w:i/>
          <w:highlight w:val="yellow"/>
        </w:rPr>
        <w:t xml:space="preserve">Certification of tourist destinations must be evaluated by the appropriate national authorities and decisions taken within the ACS framework must promote Member States’ initiatives, </w:t>
      </w:r>
      <w:proofErr w:type="spellStart"/>
      <w:r w:rsidRPr="00CD0933">
        <w:rPr>
          <w:rFonts w:ascii="Tahoma" w:hAnsi="Tahoma" w:cs="Tahoma"/>
          <w:i/>
          <w:highlight w:val="yellow"/>
        </w:rPr>
        <w:t>programmes</w:t>
      </w:r>
      <w:proofErr w:type="spellEnd"/>
      <w:r w:rsidRPr="00CD0933">
        <w:rPr>
          <w:rFonts w:ascii="Tahoma" w:hAnsi="Tahoma" w:cs="Tahoma"/>
          <w:i/>
          <w:highlight w:val="yellow"/>
        </w:rPr>
        <w:t xml:space="preserve"> and projects related to the development of sustainable tourism through a cooperation scheme within the Greater Caribbean.</w:t>
      </w:r>
    </w:p>
    <w:p w:rsidR="0085256A" w:rsidRPr="0085256A" w:rsidRDefault="0085256A" w:rsidP="0085256A">
      <w:pPr>
        <w:pStyle w:val="ListParagraph"/>
        <w:spacing w:after="0"/>
        <w:ind w:left="1440" w:hanging="731"/>
        <w:jc w:val="both"/>
        <w:rPr>
          <w:rFonts w:ascii="Tahoma" w:hAnsi="Tahoma" w:cs="Tahoma"/>
          <w:i/>
        </w:rPr>
      </w:pPr>
    </w:p>
    <w:p w:rsidR="0085256A" w:rsidRPr="0085256A" w:rsidRDefault="0085256A" w:rsidP="0085256A">
      <w:pPr>
        <w:pStyle w:val="ListParagraph"/>
        <w:spacing w:after="0"/>
        <w:ind w:left="1440" w:hanging="731"/>
        <w:jc w:val="both"/>
        <w:rPr>
          <w:rFonts w:ascii="Tahoma" w:hAnsi="Tahoma" w:cs="Tahoma"/>
          <w:i/>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capacities of relevant agencies of the ACS membership (FOCAHIMECA), through projects funded by the Mexican Government, with funds from the Mexican Agency for International De</w:t>
      </w:r>
      <w:r w:rsidR="00CD0933">
        <w:rPr>
          <w:rFonts w:ascii="Tahoma" w:hAnsi="Tahoma" w:cs="Tahoma"/>
          <w:color w:val="000000" w:themeColor="text1"/>
        </w:rPr>
        <w:t>velopment Cooperation (AMEXCID).</w:t>
      </w:r>
    </w:p>
    <w:p w:rsidR="00CD0933" w:rsidRDefault="00CD0933" w:rsidP="004C2DBC">
      <w:pPr>
        <w:tabs>
          <w:tab w:val="num" w:pos="2138"/>
        </w:tabs>
        <w:spacing w:after="0"/>
        <w:ind w:left="709"/>
        <w:jc w:val="both"/>
        <w:rPr>
          <w:rFonts w:ascii="Tahoma" w:hAnsi="Tahoma" w:cs="Tahoma"/>
          <w:color w:val="000000" w:themeColor="text1"/>
        </w:rPr>
      </w:pPr>
    </w:p>
    <w:p w:rsidR="00CD0933" w:rsidRPr="00CD0933" w:rsidRDefault="00CD0933" w:rsidP="004C2DBC">
      <w:pPr>
        <w:tabs>
          <w:tab w:val="num" w:pos="2138"/>
        </w:tabs>
        <w:spacing w:after="0"/>
        <w:ind w:left="709"/>
        <w:jc w:val="both"/>
        <w:rPr>
          <w:rFonts w:ascii="Tahoma" w:hAnsi="Tahoma" w:cs="Tahoma"/>
          <w:i/>
          <w:color w:val="000000" w:themeColor="text1"/>
        </w:rPr>
      </w:pPr>
      <w:r w:rsidRPr="00CD0933">
        <w:rPr>
          <w:rFonts w:ascii="Tahoma" w:hAnsi="Tahoma" w:cs="Tahoma"/>
          <w:i/>
          <w:color w:val="000000" w:themeColor="text1"/>
          <w:highlight w:val="yellow"/>
        </w:rPr>
        <w:t>COLOMBIA: as well as the configuration of a working group on the tariff preferences of the Caribbean.</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60044" w:rsidRPr="00026DC1">
        <w:rPr>
          <w:rFonts w:ascii="Tahoma" w:hAnsi="Tahoma" w:cs="Tahoma"/>
          <w:color w:val="000000" w:themeColor="text1"/>
        </w:rPr>
        <w:t>.</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Default="00105CA7" w:rsidP="004C2DBC">
      <w:pPr>
        <w:tabs>
          <w:tab w:val="left" w:pos="1418"/>
          <w:tab w:val="left" w:pos="2268"/>
        </w:tabs>
        <w:spacing w:after="0"/>
        <w:ind w:left="1418" w:hanging="709"/>
        <w:jc w:val="both"/>
        <w:rPr>
          <w:rFonts w:ascii="Tahoma" w:eastAsiaTheme="minorHAnsi" w:hAnsi="Tahoma" w:cs="Tahoma"/>
          <w:color w:val="000000" w:themeColor="text1"/>
          <w:lang w:val="en"/>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 xml:space="preserve">database on import needs and demands and export offers </w:t>
      </w:r>
      <w:r w:rsidRPr="00026DC1">
        <w:rPr>
          <w:rFonts w:ascii="Tahoma" w:eastAsiaTheme="minorHAnsi" w:hAnsi="Tahoma" w:cs="Tahoma"/>
          <w:color w:val="000000" w:themeColor="text1"/>
          <w:lang w:val="en"/>
        </w:rPr>
        <w:t>designed to encourage and facilitate the growth of intraregional trade.</w:t>
      </w:r>
    </w:p>
    <w:p w:rsidR="00CD0933" w:rsidRPr="00026DC1" w:rsidRDefault="00CD0933" w:rsidP="004C2DBC">
      <w:pPr>
        <w:tabs>
          <w:tab w:val="left" w:pos="1418"/>
          <w:tab w:val="left" w:pos="2268"/>
        </w:tabs>
        <w:spacing w:after="0"/>
        <w:ind w:left="1418" w:hanging="709"/>
        <w:jc w:val="both"/>
        <w:rPr>
          <w:rFonts w:ascii="Tahoma" w:hAnsi="Tahoma" w:cs="Tahoma"/>
          <w:color w:val="000000" w:themeColor="text1"/>
        </w:rPr>
      </w:pPr>
    </w:p>
    <w:p w:rsidR="00105CA7" w:rsidRPr="00026DC1" w:rsidRDefault="00105CA7" w:rsidP="004C2DBC">
      <w:pPr>
        <w:spacing w:after="0"/>
        <w:ind w:left="709"/>
        <w:jc w:val="both"/>
        <w:rPr>
          <w:rFonts w:ascii="Tahoma" w:hAnsi="Tahoma" w:cs="Tahoma"/>
          <w:color w:val="000000" w:themeColor="text1"/>
        </w:rPr>
      </w:pPr>
    </w:p>
    <w:p w:rsidR="00105CA7" w:rsidRPr="00026DC1"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105CA7" w:rsidRPr="00026DC1" w:rsidRDefault="00105CA7" w:rsidP="004C2DBC">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hydrographic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safety guarantee for the navigation of merchant and tourist ships between ports; and c) the creation and/or increase in the efficiency of shipping routes and port infrastructure to boost maritime and economic development based on the information collected.</w:t>
      </w:r>
    </w:p>
    <w:p w:rsidR="00CD0933" w:rsidRDefault="00CD0933" w:rsidP="004C2DBC">
      <w:pPr>
        <w:spacing w:after="0"/>
        <w:ind w:left="720" w:hanging="720"/>
        <w:jc w:val="both"/>
        <w:rPr>
          <w:rFonts w:ascii="Tahoma" w:hAnsi="Tahoma" w:cs="Tahoma"/>
          <w:b/>
          <w:color w:val="000000" w:themeColor="text1"/>
        </w:rPr>
      </w:pPr>
      <w:r>
        <w:rPr>
          <w:rFonts w:ascii="Tahoma" w:hAnsi="Tahoma" w:cs="Tahoma"/>
          <w:b/>
          <w:color w:val="000000" w:themeColor="text1"/>
        </w:rPr>
        <w:tab/>
      </w:r>
    </w:p>
    <w:p w:rsidR="00CD0933" w:rsidRPr="00CD0933" w:rsidRDefault="00CD0933" w:rsidP="00CD0933">
      <w:pPr>
        <w:spacing w:after="0"/>
        <w:ind w:left="720"/>
        <w:jc w:val="both"/>
        <w:rPr>
          <w:rFonts w:ascii="Tahoma" w:hAnsi="Tahoma" w:cs="Tahoma"/>
          <w:i/>
          <w:color w:val="000000" w:themeColor="text1"/>
          <w:highlight w:val="yellow"/>
        </w:rPr>
      </w:pPr>
      <w:r w:rsidRPr="00CD0933">
        <w:rPr>
          <w:rFonts w:ascii="Tahoma" w:hAnsi="Tahoma" w:cs="Tahoma"/>
          <w:i/>
          <w:color w:val="000000" w:themeColor="text1"/>
          <w:highlight w:val="yellow"/>
        </w:rPr>
        <w:t>COLOMBIA</w:t>
      </w:r>
      <w:r>
        <w:rPr>
          <w:rFonts w:ascii="Tahoma" w:hAnsi="Tahoma" w:cs="Tahoma"/>
          <w:b/>
          <w:i/>
          <w:color w:val="000000" w:themeColor="text1"/>
          <w:highlight w:val="yellow"/>
        </w:rPr>
        <w:t>:</w:t>
      </w:r>
      <w:r w:rsidR="0076502C">
        <w:rPr>
          <w:rFonts w:ascii="Tahoma" w:hAnsi="Tahoma" w:cs="Tahoma"/>
          <w:b/>
          <w:i/>
          <w:color w:val="000000" w:themeColor="text1"/>
          <w:highlight w:val="yellow"/>
        </w:rPr>
        <w:t xml:space="preserve"> </w:t>
      </w:r>
      <w:r>
        <w:rPr>
          <w:rFonts w:ascii="Tahoma" w:hAnsi="Tahoma" w:cs="Tahoma"/>
          <w:b/>
          <w:i/>
          <w:color w:val="000000" w:themeColor="text1"/>
          <w:highlight w:val="yellow"/>
        </w:rPr>
        <w:t xml:space="preserve">2.1.3 </w:t>
      </w:r>
      <w:r w:rsidRPr="00CD0933">
        <w:rPr>
          <w:rFonts w:ascii="Tahoma" w:hAnsi="Tahoma" w:cs="Tahoma"/>
          <w:b/>
          <w:i/>
          <w:color w:val="000000" w:themeColor="text1"/>
          <w:highlight w:val="yellow"/>
        </w:rPr>
        <w:t xml:space="preserve">Formation of a working group on the tariff preferences of the Caribbean: </w:t>
      </w:r>
      <w:r>
        <w:rPr>
          <w:rFonts w:ascii="Tahoma" w:hAnsi="Tahoma" w:cs="Tahoma"/>
          <w:i/>
          <w:color w:val="000000" w:themeColor="text1"/>
          <w:highlight w:val="yellow"/>
        </w:rPr>
        <w:t>T</w:t>
      </w:r>
      <w:r w:rsidRPr="00CD0933">
        <w:rPr>
          <w:rFonts w:ascii="Tahoma" w:hAnsi="Tahoma" w:cs="Tahoma"/>
          <w:i/>
          <w:color w:val="000000" w:themeColor="text1"/>
          <w:highlight w:val="yellow"/>
        </w:rPr>
        <w:t xml:space="preserve">o </w:t>
      </w:r>
      <w:r>
        <w:rPr>
          <w:rFonts w:ascii="Tahoma" w:hAnsi="Tahoma" w:cs="Tahoma"/>
          <w:i/>
          <w:color w:val="000000" w:themeColor="text1"/>
          <w:highlight w:val="yellow"/>
        </w:rPr>
        <w:t>form</w:t>
      </w:r>
      <w:r w:rsidRPr="00CD0933">
        <w:rPr>
          <w:rFonts w:ascii="Tahoma" w:hAnsi="Tahoma" w:cs="Tahoma"/>
          <w:i/>
          <w:color w:val="000000" w:themeColor="text1"/>
          <w:highlight w:val="yellow"/>
        </w:rPr>
        <w:t xml:space="preserve"> the working group on the tariff p</w:t>
      </w:r>
      <w:r>
        <w:rPr>
          <w:rFonts w:ascii="Tahoma" w:hAnsi="Tahoma" w:cs="Tahoma"/>
          <w:i/>
          <w:color w:val="000000" w:themeColor="text1"/>
          <w:highlight w:val="yellow"/>
        </w:rPr>
        <w:t>references of the Caribbean in order to</w:t>
      </w:r>
      <w:r w:rsidRPr="00CD0933">
        <w:rPr>
          <w:rFonts w:ascii="Tahoma" w:hAnsi="Tahoma" w:cs="Tahoma"/>
          <w:i/>
          <w:color w:val="000000" w:themeColor="text1"/>
          <w:highlight w:val="yellow"/>
        </w:rPr>
        <w:t xml:space="preserve"> collect, analyse and make proposals on the preferences which may be granted among the countries of the Caribbean.</w:t>
      </w:r>
    </w:p>
    <w:p w:rsidR="00CD0933" w:rsidRPr="00CD0933" w:rsidRDefault="00CD0933" w:rsidP="00CD0933">
      <w:pPr>
        <w:spacing w:after="0"/>
        <w:ind w:left="720"/>
        <w:jc w:val="both"/>
        <w:rPr>
          <w:rFonts w:ascii="Tahoma" w:hAnsi="Tahoma" w:cs="Tahoma"/>
          <w:i/>
          <w:color w:val="000000" w:themeColor="text1"/>
          <w:highlight w:val="yellow"/>
        </w:rPr>
      </w:pPr>
    </w:p>
    <w:p w:rsidR="00105CA7" w:rsidRPr="00CD0933" w:rsidRDefault="00CD0933" w:rsidP="00CD0933">
      <w:pPr>
        <w:spacing w:after="0"/>
        <w:ind w:left="720"/>
        <w:jc w:val="both"/>
        <w:rPr>
          <w:rFonts w:ascii="Tahoma" w:hAnsi="Tahoma" w:cs="Tahoma"/>
          <w:i/>
          <w:color w:val="000000" w:themeColor="text1"/>
        </w:rPr>
      </w:pPr>
      <w:r w:rsidRPr="00CD0933">
        <w:rPr>
          <w:rFonts w:ascii="Tahoma" w:hAnsi="Tahoma" w:cs="Tahoma"/>
          <w:i/>
          <w:color w:val="000000" w:themeColor="text1"/>
          <w:highlight w:val="yellow"/>
        </w:rPr>
        <w:t xml:space="preserve">The purpose of the Group's work would </w:t>
      </w:r>
      <w:r w:rsidR="0076502C">
        <w:rPr>
          <w:rFonts w:ascii="Tahoma" w:hAnsi="Tahoma" w:cs="Tahoma"/>
          <w:i/>
          <w:color w:val="000000" w:themeColor="text1"/>
          <w:highlight w:val="yellow"/>
        </w:rPr>
        <w:t xml:space="preserve">be to </w:t>
      </w:r>
      <w:r w:rsidRPr="00CD0933">
        <w:rPr>
          <w:rFonts w:ascii="Tahoma" w:hAnsi="Tahoma" w:cs="Tahoma"/>
          <w:i/>
          <w:color w:val="000000" w:themeColor="text1"/>
          <w:highlight w:val="yellow"/>
        </w:rPr>
        <w:t>facilitate Member States</w:t>
      </w:r>
      <w:r w:rsidR="0076502C">
        <w:rPr>
          <w:rFonts w:ascii="Tahoma" w:hAnsi="Tahoma" w:cs="Tahoma"/>
          <w:i/>
          <w:color w:val="000000" w:themeColor="text1"/>
          <w:highlight w:val="yellow"/>
        </w:rPr>
        <w:t>’</w:t>
      </w:r>
      <w:r w:rsidRPr="00CD0933">
        <w:rPr>
          <w:rFonts w:ascii="Tahoma" w:hAnsi="Tahoma" w:cs="Tahoma"/>
          <w:i/>
          <w:color w:val="000000" w:themeColor="text1"/>
          <w:highlight w:val="yellow"/>
        </w:rPr>
        <w:t xml:space="preserve"> economic integration and to enable</w:t>
      </w:r>
      <w:r w:rsidR="0076502C">
        <w:rPr>
          <w:rFonts w:ascii="Tahoma" w:hAnsi="Tahoma" w:cs="Tahoma"/>
          <w:i/>
          <w:color w:val="000000" w:themeColor="text1"/>
          <w:highlight w:val="yellow"/>
        </w:rPr>
        <w:t xml:space="preserve"> the</w:t>
      </w:r>
      <w:r w:rsidRPr="00CD0933">
        <w:rPr>
          <w:rFonts w:ascii="Tahoma" w:hAnsi="Tahoma" w:cs="Tahoma"/>
          <w:i/>
          <w:color w:val="000000" w:themeColor="text1"/>
          <w:highlight w:val="yellow"/>
        </w:rPr>
        <w:t xml:space="preserve"> expansion and diversification</w:t>
      </w:r>
      <w:r w:rsidR="0076502C">
        <w:rPr>
          <w:rFonts w:ascii="Tahoma" w:hAnsi="Tahoma" w:cs="Tahoma"/>
          <w:i/>
          <w:color w:val="000000" w:themeColor="text1"/>
          <w:highlight w:val="yellow"/>
        </w:rPr>
        <w:t xml:space="preserve"> of</w:t>
      </w:r>
      <w:r w:rsidRPr="00CD0933">
        <w:rPr>
          <w:rFonts w:ascii="Tahoma" w:hAnsi="Tahoma" w:cs="Tahoma"/>
          <w:i/>
          <w:color w:val="000000" w:themeColor="text1"/>
          <w:highlight w:val="yellow"/>
        </w:rPr>
        <w:t xml:space="preserve"> commercial </w:t>
      </w:r>
      <w:r w:rsidR="0076502C">
        <w:rPr>
          <w:rFonts w:ascii="Tahoma" w:hAnsi="Tahoma" w:cs="Tahoma"/>
          <w:i/>
          <w:color w:val="000000" w:themeColor="text1"/>
          <w:highlight w:val="yellow"/>
        </w:rPr>
        <w:t xml:space="preserve">exchange </w:t>
      </w:r>
      <w:r w:rsidRPr="00CD0933">
        <w:rPr>
          <w:rFonts w:ascii="Tahoma" w:hAnsi="Tahoma" w:cs="Tahoma"/>
          <w:i/>
          <w:color w:val="000000" w:themeColor="text1"/>
          <w:highlight w:val="yellow"/>
        </w:rPr>
        <w:t>between them by means of a suitable mechanism of granting of tariff preferences, taking into account the asymmetries of markets</w:t>
      </w:r>
      <w:r w:rsidR="0076502C">
        <w:rPr>
          <w:rFonts w:ascii="Tahoma" w:hAnsi="Tahoma" w:cs="Tahoma"/>
          <w:i/>
          <w:color w:val="000000" w:themeColor="text1"/>
        </w:rPr>
        <w:t>.</w:t>
      </w:r>
    </w:p>
    <w:p w:rsidR="00105CA7" w:rsidRPr="00026DC1" w:rsidRDefault="00105CA7" w:rsidP="004C2DBC">
      <w:pPr>
        <w:spacing w:after="0"/>
        <w:jc w:val="both"/>
        <w:rPr>
          <w:rFonts w:ascii="Tahoma" w:hAnsi="Tahoma" w:cs="Tahoma"/>
          <w:b/>
          <w:color w:val="000000" w:themeColor="text1"/>
        </w:rPr>
      </w:pPr>
    </w:p>
    <w:p w:rsidR="00105CA7" w:rsidRPr="00026DC1" w:rsidRDefault="00105CA7" w:rsidP="004C2DBC">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105CA7" w:rsidRPr="00026DC1" w:rsidRDefault="00105CA7" w:rsidP="004C2DBC">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w:t>
      </w:r>
      <w:r w:rsidR="00780F71" w:rsidRPr="00026DC1">
        <w:rPr>
          <w:rFonts w:ascii="Tahoma" w:hAnsi="Tahoma" w:cs="Tahoma"/>
          <w:color w:val="000000" w:themeColor="text1"/>
          <w:lang w:eastAsia="es-CO"/>
        </w:rPr>
        <w:t>pment and Strengthening of MSMEs</w:t>
      </w:r>
      <w:r w:rsidRPr="00026DC1">
        <w:rPr>
          <w:rFonts w:ascii="Tahoma" w:hAnsi="Tahoma" w:cs="Tahoma"/>
          <w:color w:val="000000" w:themeColor="text1"/>
          <w:lang w:eastAsia="es-CO"/>
        </w:rPr>
        <w:t xml:space="preserve"> in the Greater Caribbean Region with financial and techni</w:t>
      </w:r>
      <w:r w:rsidR="00780F71" w:rsidRPr="00026DC1">
        <w:rPr>
          <w:rFonts w:ascii="Tahoma" w:hAnsi="Tahoma" w:cs="Tahoma"/>
          <w:color w:val="000000" w:themeColor="text1"/>
          <w:lang w:eastAsia="es-CO"/>
        </w:rPr>
        <w:t>cal support from the Colombian G</w:t>
      </w:r>
      <w:r w:rsidRPr="00026DC1">
        <w:rPr>
          <w:rFonts w:ascii="Tahoma" w:hAnsi="Tahoma" w:cs="Tahoma"/>
          <w:color w:val="000000" w:themeColor="text1"/>
          <w:lang w:eastAsia="es-CO"/>
        </w:rPr>
        <w:t>overnment, through the Ministry of Trade, Industry and Tourism, the Presidential Agency of International Cooperation (APC–Colombia) and other institutions with experience in the field.</w:t>
      </w:r>
    </w:p>
    <w:p w:rsidR="00105CA7" w:rsidRPr="00026DC1" w:rsidRDefault="00105CA7" w:rsidP="004C2DBC">
      <w:pPr>
        <w:spacing w:after="0"/>
        <w:ind w:left="851" w:hanging="851"/>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026DC1"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105CA7" w:rsidRPr="00026DC1" w:rsidRDefault="00105CA7" w:rsidP="00780F71">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780F71" w:rsidRPr="00026DC1" w:rsidRDefault="00780F71" w:rsidP="00780F71">
      <w:pPr>
        <w:spacing w:after="0"/>
        <w:ind w:left="709"/>
        <w:contextualSpacing/>
        <w:jc w:val="both"/>
        <w:rPr>
          <w:rFonts w:ascii="Tahoma" w:hAnsi="Tahoma" w:cs="Tahoma"/>
          <w:color w:val="000000" w:themeColor="text1"/>
        </w:rPr>
      </w:pPr>
    </w:p>
    <w:p w:rsidR="009B490D" w:rsidRDefault="00105CA7" w:rsidP="00026DC1">
      <w:pPr>
        <w:ind w:left="709"/>
        <w:jc w:val="both"/>
        <w:rPr>
          <w:rFonts w:ascii="Tahoma" w:hAnsi="Tahoma" w:cs="Tahoma"/>
          <w:bCs/>
          <w:color w:val="000000" w:themeColor="text1"/>
        </w:rPr>
      </w:pPr>
      <w:r w:rsidRPr="00026DC1">
        <w:rPr>
          <w:rFonts w:ascii="Tahoma" w:hAnsi="Tahoma" w:cs="Tahoma"/>
          <w:bCs/>
          <w:color w:val="000000" w:themeColor="text1"/>
        </w:rPr>
        <w:t>Similarly, the implemen</w:t>
      </w:r>
      <w:r w:rsidR="00780F71" w:rsidRPr="00026DC1">
        <w:rPr>
          <w:rFonts w:ascii="Tahoma" w:hAnsi="Tahoma" w:cs="Tahoma"/>
          <w:bCs/>
          <w:color w:val="000000" w:themeColor="text1"/>
        </w:rPr>
        <w:t xml:space="preserve">tation of Course, Seminars and </w:t>
      </w:r>
      <w:r w:rsidRPr="00026DC1">
        <w:rPr>
          <w:rFonts w:ascii="Tahoma" w:hAnsi="Tahoma" w:cs="Tahoma"/>
          <w:bCs/>
          <w:color w:val="000000" w:themeColor="text1"/>
        </w:rPr>
        <w:t>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126C70" w:rsidRPr="00126C70" w:rsidRDefault="00126C70" w:rsidP="00126C70">
      <w:pPr>
        <w:ind w:left="709"/>
        <w:jc w:val="both"/>
        <w:rPr>
          <w:rFonts w:ascii="Tahoma" w:hAnsi="Tahoma" w:cs="Tahoma"/>
          <w:bCs/>
          <w:i/>
          <w:color w:val="000000" w:themeColor="text1"/>
          <w:highlight w:val="lightGray"/>
        </w:rPr>
      </w:pPr>
      <w:r w:rsidRPr="00126C70">
        <w:rPr>
          <w:rFonts w:ascii="Tahoma" w:hAnsi="Tahoma" w:cs="Tahoma"/>
          <w:bCs/>
          <w:i/>
          <w:color w:val="000000" w:themeColor="text1"/>
          <w:highlight w:val="lightGray"/>
        </w:rPr>
        <w:t xml:space="preserve">VENEZUELA: </w:t>
      </w:r>
      <w:r w:rsidRPr="00126C70">
        <w:rPr>
          <w:rFonts w:ascii="Tahoma" w:hAnsi="Tahoma" w:cs="Tahoma"/>
          <w:bCs/>
          <w:i/>
          <w:color w:val="000000" w:themeColor="text1"/>
          <w:highlight w:val="lightGray"/>
        </w:rPr>
        <w:t>2.3</w:t>
      </w:r>
      <w:r w:rsidRPr="00126C70">
        <w:rPr>
          <w:rFonts w:ascii="Tahoma" w:hAnsi="Tahoma" w:cs="Tahoma"/>
          <w:bCs/>
          <w:i/>
          <w:color w:val="000000" w:themeColor="text1"/>
          <w:highlight w:val="lightGray"/>
        </w:rPr>
        <w:tab/>
        <w:t>Promote the Convergence and Deepening of Trade within</w:t>
      </w:r>
      <w:r w:rsidRPr="00126C70">
        <w:rPr>
          <w:rFonts w:ascii="Tahoma" w:hAnsi="Tahoma" w:cs="Tahoma"/>
          <w:bCs/>
          <w:i/>
          <w:color w:val="000000" w:themeColor="text1"/>
          <w:highlight w:val="lightGray"/>
        </w:rPr>
        <w:t xml:space="preserve"> the ACS through New Schemes.  </w:t>
      </w:r>
    </w:p>
    <w:p w:rsidR="00126C70" w:rsidRPr="00126C70" w:rsidRDefault="00126C70" w:rsidP="00126C70">
      <w:pPr>
        <w:ind w:left="709"/>
        <w:jc w:val="both"/>
        <w:rPr>
          <w:rFonts w:ascii="Tahoma" w:hAnsi="Tahoma" w:cs="Tahoma"/>
          <w:bCs/>
          <w:i/>
          <w:color w:val="000000" w:themeColor="text1"/>
          <w:highlight w:val="lightGray"/>
        </w:rPr>
      </w:pPr>
      <w:r w:rsidRPr="00126C70">
        <w:rPr>
          <w:rFonts w:ascii="Tahoma" w:hAnsi="Tahoma" w:cs="Tahoma"/>
          <w:bCs/>
          <w:i/>
          <w:color w:val="000000" w:themeColor="text1"/>
          <w:highlight w:val="lightGray"/>
        </w:rPr>
        <w:t xml:space="preserve">Undertake the production of economic bulletins, </w:t>
      </w:r>
      <w:r w:rsidRPr="00126C70">
        <w:rPr>
          <w:rFonts w:ascii="Tahoma" w:hAnsi="Tahoma" w:cs="Tahoma"/>
          <w:bCs/>
          <w:i/>
          <w:color w:val="000000" w:themeColor="text1"/>
          <w:highlight w:val="lightGray"/>
          <w:u w:val="single"/>
        </w:rPr>
        <w:t>the identification of possible avenues for the growth of fair trade, productive capacity-building, intra-regional complem</w:t>
      </w:r>
      <w:r w:rsidRPr="00126C70">
        <w:rPr>
          <w:rFonts w:ascii="Tahoma" w:hAnsi="Tahoma" w:cs="Tahoma"/>
          <w:bCs/>
          <w:i/>
          <w:color w:val="000000" w:themeColor="text1"/>
          <w:highlight w:val="lightGray"/>
          <w:u w:val="single"/>
        </w:rPr>
        <w:t>entarity</w:t>
      </w:r>
      <w:r w:rsidRPr="00126C70">
        <w:rPr>
          <w:rFonts w:ascii="Tahoma" w:hAnsi="Tahoma" w:cs="Tahoma"/>
          <w:bCs/>
          <w:i/>
          <w:color w:val="000000" w:themeColor="text1"/>
          <w:highlight w:val="lightGray"/>
        </w:rPr>
        <w:t xml:space="preserve"> and investment flows. </w:t>
      </w: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0C198B" w:rsidRPr="00026DC1"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w:t>
      </w:r>
      <w:r w:rsidR="00126C70">
        <w:rPr>
          <w:rFonts w:ascii="Tahoma" w:hAnsi="Tahoma" w:cs="Tahoma"/>
        </w:rPr>
        <w:t xml:space="preserve"> </w:t>
      </w:r>
      <w:r w:rsidR="00126C70" w:rsidRPr="00126C70">
        <w:rPr>
          <w:rFonts w:ascii="Tahoma" w:hAnsi="Tahoma" w:cs="Tahoma"/>
          <w:i/>
          <w:highlight w:val="lightGray"/>
          <w:u w:val="single"/>
        </w:rPr>
        <w:t>(in paragraph 1.1.4. it is written that concerning multi-destination tourism, it would be advisable to maintain uniformity of format throughout the document</w:t>
      </w:r>
      <w:r w:rsidR="00126C70" w:rsidRPr="00126C70">
        <w:rPr>
          <w:rFonts w:ascii="Tahoma" w:hAnsi="Tahoma" w:cs="Tahoma"/>
          <w:highlight w:val="lightGray"/>
        </w:rPr>
        <w:t>)</w:t>
      </w:r>
      <w:r w:rsidR="00126C70" w:rsidRPr="00126C70">
        <w:rPr>
          <w:rFonts w:ascii="Tahoma" w:hAnsi="Tahoma" w:cs="Tahoma"/>
        </w:rPr>
        <w:t>,</w:t>
      </w:r>
      <w:r w:rsidR="00126C70">
        <w:rPr>
          <w:rFonts w:ascii="Tahoma" w:hAnsi="Tahoma" w:cs="Tahoma"/>
        </w:rPr>
        <w:t xml:space="preserve"> </w:t>
      </w:r>
      <w:r w:rsidRPr="00026DC1">
        <w:rPr>
          <w:rFonts w:ascii="Tahoma" w:hAnsi="Tahoma" w:cs="Tahoma"/>
        </w:rPr>
        <w:t xml:space="preserve">, as well as functional cooperation in general among the Member States and Associate Members of the ACS.  </w:t>
      </w:r>
    </w:p>
    <w:p w:rsidR="000C198B" w:rsidRPr="00026DC1" w:rsidRDefault="000C198B" w:rsidP="000C198B">
      <w:pPr>
        <w:spacing w:before="120" w:after="120"/>
        <w:ind w:left="426"/>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901383" w:rsidRPr="00026DC1" w:rsidRDefault="00901383" w:rsidP="00901383">
      <w:pPr>
        <w:spacing w:before="120" w:after="120"/>
        <w:ind w:left="720"/>
        <w:jc w:val="both"/>
        <w:rPr>
          <w:rFonts w:ascii="Tahoma" w:hAnsi="Tahoma" w:cs="Tahoma"/>
        </w:rPr>
      </w:pPr>
    </w:p>
    <w:p w:rsidR="000C198B" w:rsidRPr="00026DC1"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r w:rsidRPr="00026DC1">
        <w:rPr>
          <w:rFonts w:ascii="Tahoma" w:hAnsi="Tahoma" w:cs="Tahoma"/>
        </w:rPr>
        <w:t xml:space="preserve">To </w:t>
      </w:r>
      <w:r w:rsidRPr="00126C70">
        <w:rPr>
          <w:rFonts w:ascii="Tahoma" w:hAnsi="Tahoma" w:cs="Tahoma"/>
          <w:strike/>
          <w:highlight w:val="lightGray"/>
        </w:rPr>
        <w:t>implement</w:t>
      </w:r>
      <w:r w:rsidR="00126C70">
        <w:rPr>
          <w:rFonts w:ascii="Tahoma" w:hAnsi="Tahoma" w:cs="Tahoma"/>
        </w:rPr>
        <w:t xml:space="preserve"> </w:t>
      </w:r>
      <w:r w:rsidR="00126C70" w:rsidRPr="00126C70">
        <w:rPr>
          <w:rFonts w:ascii="Tahoma" w:hAnsi="Tahoma" w:cs="Tahoma"/>
          <w:highlight w:val="lightGray"/>
          <w:u w:val="single"/>
        </w:rPr>
        <w:t>establish</w:t>
      </w:r>
      <w:r w:rsidRPr="00026DC1">
        <w:rPr>
          <w:rFonts w:ascii="Tahoma" w:hAnsi="Tahoma" w:cs="Tahoma"/>
        </w:rPr>
        <w:t xml:space="preserve"> a strategic plan for the maritime port development of the Greater Caribbean, in order to have a competitive </w:t>
      </w:r>
      <w:r w:rsidRPr="00126C70">
        <w:rPr>
          <w:rFonts w:ascii="Tahoma" w:hAnsi="Tahoma" w:cs="Tahoma"/>
          <w:strike/>
          <w:highlight w:val="lightGray"/>
        </w:rPr>
        <w:t>maritime</w:t>
      </w:r>
      <w:r w:rsidRPr="00026DC1">
        <w:rPr>
          <w:rFonts w:ascii="Tahoma" w:hAnsi="Tahoma" w:cs="Tahoma"/>
        </w:rPr>
        <w:t xml:space="preserve"> sector, capable of satisfying the foreign trade needs of the Greater Caribbean, </w:t>
      </w:r>
      <w:r w:rsidRPr="00126C70">
        <w:rPr>
          <w:rFonts w:ascii="Tahoma" w:hAnsi="Tahoma" w:cs="Tahoma"/>
          <w:strike/>
          <w:highlight w:val="lightGray"/>
        </w:rPr>
        <w:t>including the promotion and development of port infrastructur</w:t>
      </w:r>
      <w:r w:rsidRPr="00126C70">
        <w:rPr>
          <w:rFonts w:ascii="Tahoma" w:hAnsi="Tahoma" w:cs="Tahoma"/>
          <w:highlight w:val="lightGray"/>
        </w:rPr>
        <w:t>e</w:t>
      </w:r>
      <w:r w:rsidRPr="00026DC1">
        <w:rPr>
          <w:rFonts w:ascii="Tahoma" w:hAnsi="Tahoma" w:cs="Tahoma"/>
        </w:rPr>
        <w:t xml:space="preserve"> that could effectively sustain the increase in traffic expected to result</w:t>
      </w:r>
      <w:r w:rsidR="00126C70">
        <w:rPr>
          <w:rFonts w:ascii="Tahoma" w:hAnsi="Tahoma" w:cs="Tahoma"/>
        </w:rPr>
        <w:t xml:space="preserve">, </w:t>
      </w:r>
      <w:r w:rsidR="00126C70" w:rsidRPr="00126C70">
        <w:rPr>
          <w:rFonts w:ascii="Tahoma" w:hAnsi="Tahoma" w:cs="Tahoma"/>
          <w:highlight w:val="lightGray"/>
          <w:u w:val="single"/>
        </w:rPr>
        <w:t>among other things</w:t>
      </w:r>
      <w:r w:rsidR="00126C70">
        <w:rPr>
          <w:rFonts w:ascii="Tahoma" w:hAnsi="Tahoma" w:cs="Tahoma"/>
        </w:rPr>
        <w:t>,</w:t>
      </w:r>
      <w:r w:rsidRPr="00026DC1">
        <w:rPr>
          <w:rFonts w:ascii="Tahoma" w:hAnsi="Tahoma" w:cs="Tahoma"/>
        </w:rPr>
        <w:t xml:space="preserve"> from the expansion of the Panama Canal in 2016.</w:t>
      </w:r>
    </w:p>
    <w:p w:rsidR="000C198B" w:rsidRPr="00026DC1"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r w:rsidR="00780F71" w:rsidRPr="00026DC1">
        <w:rPr>
          <w:rFonts w:ascii="Tahoma" w:hAnsi="Tahoma" w:cs="Tahoma"/>
        </w:rPr>
        <w:t xml:space="preserve"> </w:t>
      </w:r>
      <w:r w:rsidRPr="00026DC1">
        <w:rPr>
          <w:rFonts w:ascii="Tahoma" w:hAnsi="Tahoma" w:cs="Tahoma"/>
        </w:rPr>
        <w:t>Define cooperative actions with international agencies within the maritime and aviation sphere to enhance and facilitate connectivity within the region.</w:t>
      </w:r>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Convene expert meetings under the theme of connectivity. </w:t>
      </w:r>
      <w:r w:rsidRPr="00026DC1">
        <w:rPr>
          <w:rFonts w:ascii="Tahoma" w:hAnsi="Tahoma" w:cs="Tahoma"/>
        </w:rPr>
        <w:t>Establish a framework of activities to treat with issues of connectivity within the Caribbean region.</w:t>
      </w:r>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126C70" w:rsidRDefault="000C198B" w:rsidP="000C198B">
      <w:pPr>
        <w:ind w:left="709"/>
        <w:jc w:val="both"/>
        <w:rPr>
          <w:rFonts w:ascii="Tahoma" w:hAnsi="Tahoma" w:cs="Tahoma"/>
        </w:rPr>
      </w:pPr>
      <w:r w:rsidRPr="00026DC1">
        <w:rPr>
          <w:rFonts w:ascii="Tahoma" w:hAnsi="Tahoma" w:cs="Tahoma"/>
        </w:rPr>
        <w:t xml:space="preserve">Considering the vulnerability of our countries and territories to disasters associated with natural </w:t>
      </w:r>
      <w:r w:rsidRPr="00126C70">
        <w:rPr>
          <w:rFonts w:ascii="Tahoma" w:hAnsi="Tahoma" w:cs="Tahoma"/>
          <w:highlight w:val="lightGray"/>
          <w:u w:val="single"/>
        </w:rPr>
        <w:t>phenomena</w:t>
      </w:r>
      <w:r w:rsidR="00126C70" w:rsidRPr="00126C70">
        <w:rPr>
          <w:rFonts w:ascii="Tahoma" w:hAnsi="Tahoma" w:cs="Tahoma"/>
          <w:highlight w:val="lightGray"/>
          <w:u w:val="single"/>
        </w:rPr>
        <w:t xml:space="preserve"> and the need to develop a protective system against natural disasters which ravage the Caribbean, the</w:t>
      </w:r>
      <w:r w:rsidRPr="00026DC1">
        <w:rPr>
          <w:rFonts w:ascii="Tahoma" w:hAnsi="Tahoma" w:cs="Tahoma"/>
        </w:rPr>
        <w:t xml:space="preserve">, ACS aims to foster international co-operation and capacity-building in the area of disaster risk reduction. </w:t>
      </w:r>
    </w:p>
    <w:p w:rsidR="000C198B" w:rsidRDefault="000C198B" w:rsidP="000C198B">
      <w:pPr>
        <w:ind w:left="709"/>
        <w:jc w:val="both"/>
        <w:rPr>
          <w:rFonts w:ascii="Tahoma" w:hAnsi="Tahoma" w:cs="Tahoma"/>
        </w:rPr>
      </w:pPr>
      <w:r w:rsidRPr="00026DC1">
        <w:rPr>
          <w:rFonts w:ascii="Tahoma" w:hAnsi="Tahoma" w:cs="Tahoma"/>
        </w:rPr>
        <w:t xml:space="preserve">After careful examination of the international agreements, </w:t>
      </w:r>
      <w:r w:rsidR="00126C70" w:rsidRPr="00126C70">
        <w:rPr>
          <w:rFonts w:ascii="Tahoma" w:hAnsi="Tahoma" w:cs="Tahoma"/>
          <w:highlight w:val="lightGray"/>
          <w:u w:val="single"/>
        </w:rPr>
        <w:t>the objectives of the 2013 Agenda for Sustainable Tourism</w:t>
      </w:r>
      <w:r w:rsidR="00126C70" w:rsidRPr="00126C70">
        <w:rPr>
          <w:rFonts w:ascii="Tahoma" w:hAnsi="Tahoma" w:cs="Tahoma"/>
        </w:rPr>
        <w:t xml:space="preserve"> </w:t>
      </w:r>
      <w:bookmarkStart w:id="0" w:name="_GoBack"/>
      <w:bookmarkEnd w:id="0"/>
      <w:r w:rsidRPr="00126C70">
        <w:rPr>
          <w:rFonts w:ascii="Tahoma" w:hAnsi="Tahoma" w:cs="Tahoma"/>
          <w:strike/>
          <w:highlight w:val="lightGray"/>
        </w:rPr>
        <w:t>such as the Sendai framework</w:t>
      </w:r>
      <w:r w:rsidRPr="00026DC1">
        <w:rPr>
          <w:rFonts w:ascii="Tahoma" w:hAnsi="Tahoma" w:cs="Tahoma"/>
        </w:rPr>
        <w:t xml:space="preserve"> and the drive to incorporate geospatial data in planning to achieve the Sustainable Development Goals, the Directorate will be focusing on development of geospatial skills, spatial data infrastructure and modelling tools during the period. To this end, the following actions will be undertaken:</w:t>
      </w:r>
    </w:p>
    <w:p w:rsidR="000C198B" w:rsidRDefault="000C198B" w:rsidP="000C198B">
      <w:pPr>
        <w:spacing w:before="120" w:after="120"/>
        <w:ind w:left="709" w:hanging="709"/>
        <w:jc w:val="both"/>
        <w:rPr>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r w:rsidRPr="00026DC1">
        <w:rPr>
          <w:rFonts w:ascii="Tahoma" w:hAnsi="Tahoma" w:cs="Tahoma"/>
          <w:b/>
        </w:rPr>
        <w:t>Continuance Project to SHOCS II.</w:t>
      </w:r>
      <w:r w:rsidRPr="00026DC1">
        <w:rPr>
          <w:rFonts w:ascii="Tahoma" w:hAnsi="Tahoma" w:cs="Tahoma"/>
        </w:rPr>
        <w:t xml:space="preserve"> Implement a continuance project to SHOCS II using WMO Trust Funds provided by the Government of Finland. This phase is designed to enhance the role and strengthen the capacity of National Meteorological and Hydrological Institutions and Disaster Management Agencies in ACS Member States.</w:t>
      </w:r>
    </w:p>
    <w:p w:rsidR="00901383" w:rsidRPr="00026DC1" w:rsidRDefault="00901383" w:rsidP="000C198B">
      <w:pPr>
        <w:spacing w:before="120" w:after="120"/>
        <w:ind w:left="709" w:hanging="709"/>
        <w:jc w:val="both"/>
        <w:rPr>
          <w:rFonts w:ascii="Tahoma" w:hAnsi="Tahoma" w:cs="Tahoma"/>
        </w:rPr>
      </w:pPr>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is aimed at improving the competencies of officials, decision-makers, and stakeholders who belong to risk management institutions in ACS Member States. </w:t>
      </w:r>
    </w:p>
    <w:p w:rsidR="00901383" w:rsidRPr="00026DC1" w:rsidRDefault="00901383" w:rsidP="000C198B">
      <w:pPr>
        <w:spacing w:before="120" w:after="120"/>
        <w:ind w:left="709" w:hanging="709"/>
        <w:jc w:val="both"/>
        <w:rPr>
          <w:rFonts w:ascii="Tahoma" w:hAnsi="Tahoma" w:cs="Tahoma"/>
        </w:rPr>
      </w:pPr>
    </w:p>
    <w:p w:rsidR="000C198B" w:rsidRPr="00026DC1" w:rsidRDefault="000C198B" w:rsidP="000C198B">
      <w:pPr>
        <w:ind w:left="709" w:hanging="709"/>
        <w:rPr>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UNGGIM Caribbean Project. </w:t>
      </w:r>
      <w:r w:rsidRPr="00026DC1">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r w:rsidRPr="00026DC1">
        <w:rPr>
          <w:rFonts w:ascii="Tahoma" w:hAnsi="Tahoma" w:cs="Tahoma"/>
          <w:b/>
        </w:rPr>
        <w:t xml:space="preserve">. </w:t>
      </w:r>
      <w:r w:rsidRPr="00026DC1">
        <w:rPr>
          <w:rFonts w:ascii="Tahoma" w:hAnsi="Tahoma" w:cs="Tahoma"/>
        </w:rPr>
        <w:t xml:space="preserve">This project will continue to build upon the improvements made in the UNGGIM project and develop, with the aid of regional partners, an online GIS based map for sharing and managing risk information across the Caribbean. </w:t>
      </w:r>
    </w:p>
    <w:p w:rsidR="000C198B" w:rsidRPr="00026DC1" w:rsidRDefault="000C198B" w:rsidP="000C198B">
      <w:pPr>
        <w:spacing w:before="120" w:after="120"/>
        <w:ind w:left="709" w:hanging="709"/>
        <w:jc w:val="both"/>
        <w:rPr>
          <w:rFonts w:ascii="Tahoma" w:hAnsi="Tahoma" w:cs="Tahoma"/>
        </w:rPr>
      </w:pPr>
    </w:p>
    <w:p w:rsidR="000C198B" w:rsidRPr="00026DC1" w:rsidRDefault="000C198B" w:rsidP="000C198B">
      <w:pPr>
        <w:pStyle w:val="ListParagraph"/>
        <w:numPr>
          <w:ilvl w:val="1"/>
          <w:numId w:val="21"/>
        </w:numPr>
        <w:spacing w:before="120" w:after="120"/>
        <w:ind w:left="709" w:hanging="709"/>
        <w:jc w:val="both"/>
        <w:rPr>
          <w:rFonts w:ascii="Tahoma" w:hAnsi="Tahoma" w:cs="Tahoma"/>
        </w:rPr>
      </w:pPr>
      <w:r w:rsidRPr="00026DC1">
        <w:rPr>
          <w:rFonts w:ascii="Tahoma" w:hAnsi="Tahoma" w:cs="Tahoma"/>
          <w:b/>
        </w:rPr>
        <w:t>Addressing regional vulnerabilities.</w:t>
      </w:r>
      <w:r w:rsidRPr="00026DC1">
        <w:rPr>
          <w:rFonts w:ascii="Tahoma" w:hAnsi="Tahoma" w:cs="Tahoma"/>
        </w:rPr>
        <w:t xml:space="preserve"> Define cooperative activities with other regional agencies to contribute to international instruments and DRR processes as well as develop actions to address the issues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0C198B" w:rsidRPr="00026DC1" w:rsidRDefault="000C198B" w:rsidP="000C198B">
      <w:pPr>
        <w:pStyle w:val="ListParagraph"/>
        <w:spacing w:before="120" w:after="120"/>
        <w:ind w:left="709" w:hanging="709"/>
        <w:jc w:val="both"/>
        <w:rPr>
          <w:rFonts w:ascii="Tahoma" w:hAnsi="Tahoma" w:cs="Tahoma"/>
        </w:rPr>
      </w:pPr>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t xml:space="preserve">4.5.1. </w:t>
      </w:r>
      <w:r w:rsidRPr="00026DC1">
        <w:rPr>
          <w:rFonts w:ascii="Tahoma" w:hAnsi="Tahoma" w:cs="Tahoma"/>
          <w:b/>
        </w:rPr>
        <w:t xml:space="preserve">Convene Expert Meetings around the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0C198B" w:rsidRPr="00026DC1" w:rsidRDefault="000C198B" w:rsidP="000C198B">
      <w:pPr>
        <w:pStyle w:val="ListParagraph"/>
        <w:spacing w:before="120" w:after="0"/>
        <w:ind w:left="1418"/>
        <w:jc w:val="both"/>
        <w:rPr>
          <w:rFonts w:ascii="Tahoma" w:hAnsi="Tahoma" w:cs="Tahoma"/>
          <w:b/>
        </w:rPr>
      </w:pPr>
    </w:p>
    <w:p w:rsidR="000C198B" w:rsidRPr="00026DC1" w:rsidRDefault="000C198B" w:rsidP="000C198B">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Convene Regional Symposium of Experts on Vulnerability. </w:t>
      </w:r>
      <w:r w:rsidRPr="00026DC1">
        <w:rPr>
          <w:rFonts w:ascii="Tahoma" w:hAnsi="Tahoma" w:cs="Tahoma"/>
        </w:rPr>
        <w:t>Improve the region’s resilience to natural hazards by identifying key activities to be undertaken by regional disaster management agencies and government.</w:t>
      </w:r>
    </w:p>
    <w:p w:rsidR="000C198B" w:rsidRPr="00026DC1" w:rsidRDefault="000C198B" w:rsidP="000C198B">
      <w:pPr>
        <w:pStyle w:val="ListParagraph"/>
        <w:spacing w:before="120" w:after="120"/>
        <w:ind w:left="1418" w:hanging="709"/>
        <w:jc w:val="both"/>
        <w:rPr>
          <w:rFonts w:ascii="Tahoma" w:hAnsi="Tahoma" w:cs="Tahoma"/>
        </w:rPr>
      </w:pPr>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1418" w:hanging="698"/>
        <w:jc w:val="both"/>
        <w:rPr>
          <w:rFonts w:ascii="Tahoma" w:eastAsia="Times New Roman" w:hAnsi="Tahoma" w:cs="Tahoma"/>
          <w:lang w:val="en-GB"/>
        </w:rPr>
      </w:pPr>
      <w:r w:rsidRPr="00026DC1">
        <w:rPr>
          <w:rFonts w:ascii="Tahoma" w:eastAsia="Times New Roman" w:hAnsi="Tahoma" w:cs="Tahoma"/>
          <w:lang w:val="en-GB"/>
        </w:rPr>
        <w:t xml:space="preserve">5.2.1 </w:t>
      </w:r>
      <w:r w:rsidRPr="00026DC1">
        <w:rPr>
          <w:rFonts w:ascii="Tahoma" w:eastAsia="Times New Roman" w:hAnsi="Tahoma" w:cs="Tahoma"/>
          <w:lang w:val="en-GB"/>
        </w:rPr>
        <w:tab/>
        <w:t xml:space="preserve">Develop a coordinated response of the Greater Caribbean to the emerging threat of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t xml:space="preserve">Annual Meeting of Experts to improve dialogue between scientists and policy makers </w:t>
      </w:r>
    </w:p>
    <w:p w:rsidR="00F017ED" w:rsidRPr="00026DC1" w:rsidRDefault="00F017ED" w:rsidP="00F017ED">
      <w:pPr>
        <w:autoSpaceDE w:val="0"/>
        <w:autoSpaceDN w:val="0"/>
        <w:spacing w:before="120" w:after="120"/>
        <w:ind w:left="709"/>
        <w:jc w:val="both"/>
        <w:rPr>
          <w:rFonts w:ascii="Tahoma" w:eastAsiaTheme="minorHAnsi" w:hAnsi="Tahoma" w:cs="Tahoma"/>
          <w:lang w:val="en-GB"/>
        </w:rPr>
      </w:pPr>
      <w:r w:rsidRPr="00026DC1">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w:t>
      </w:r>
      <w:r w:rsidR="00F60044" w:rsidRPr="00026DC1">
        <w:rPr>
          <w:rFonts w:ascii="Tahoma" w:eastAsiaTheme="minorHAnsi" w:hAnsi="Tahoma" w:cs="Tahoma"/>
          <w:lang w:val="en-GB"/>
        </w:rPr>
        <w:t>der to organise their convening;</w:t>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Pr="00026DC1"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B93092" w:rsidRPr="00026DC1" w:rsidRDefault="00B93092" w:rsidP="00901383">
      <w:pPr>
        <w:ind w:left="709"/>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026DC1" w:rsidRDefault="00B93092" w:rsidP="00901383">
      <w:pPr>
        <w:ind w:left="1440" w:hanging="22"/>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B93092" w:rsidRPr="00026DC1" w:rsidRDefault="00B93092" w:rsidP="00901383">
      <w:pPr>
        <w:ind w:left="1418" w:hanging="709"/>
        <w:rPr>
          <w:rFonts w:ascii="Tahoma" w:eastAsiaTheme="minorHAnsi" w:hAnsi="Tahoma" w:cs="Tahoma"/>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w:t>
      </w:r>
      <w:proofErr w:type="spellStart"/>
      <w:r w:rsidRPr="00026DC1">
        <w:rPr>
          <w:rFonts w:ascii="Tahoma" w:eastAsiaTheme="minorHAnsi" w:hAnsi="Tahoma" w:cs="Tahoma"/>
          <w:lang w:val="en-GB"/>
        </w:rPr>
        <w:t>las</w:t>
      </w:r>
      <w:proofErr w:type="spellEnd"/>
      <w:r w:rsidRPr="00026DC1">
        <w:rPr>
          <w:rFonts w:ascii="Tahoma" w:eastAsiaTheme="minorHAnsi" w:hAnsi="Tahoma" w:cs="Tahoma"/>
          <w:lang w:val="en-GB"/>
        </w:rPr>
        <w:t xml:space="preserve">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9B490D" w:rsidRPr="00026DC1" w:rsidRDefault="009B490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t>7.        SPECIAL FUND</w:t>
      </w:r>
    </w:p>
    <w:p w:rsidR="004C2DBC" w:rsidRPr="00026DC1"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4C2DBC" w:rsidRDefault="004C2DBC" w:rsidP="004C2DBC">
      <w:pPr>
        <w:spacing w:before="120" w:after="120"/>
        <w:ind w:left="1418" w:right="360"/>
        <w:contextualSpacing/>
        <w:jc w:val="both"/>
        <w:rPr>
          <w:rFonts w:ascii="Tahoma" w:hAnsi="Tahoma" w:cs="Tahoma"/>
          <w:lang w:val="en-GB"/>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To Organise activities and meetings with International Donors</w:t>
      </w:r>
      <w:r w:rsidRPr="00026DC1">
        <w:rPr>
          <w:rFonts w:ascii="Tahoma" w:hAnsi="Tahoma" w:cs="Tahoma"/>
          <w:lang w:val="en-GB"/>
        </w:rPr>
        <w:t>. Convene a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w:t>
      </w:r>
      <w:r w:rsidR="00901383">
        <w:rPr>
          <w:rFonts w:ascii="Tahoma" w:hAnsi="Tahoma" w:cs="Tahoma"/>
          <w:lang w:val="en-GB"/>
        </w:rPr>
        <w:t>ork Programme 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r w:rsidR="00F60044" w:rsidRPr="00026DC1">
        <w:rPr>
          <w:rFonts w:ascii="Tahoma" w:hAnsi="Tahoma" w:cs="Tahoma"/>
          <w:lang w:val="en-GB"/>
        </w:rPr>
        <w:t>;</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40" w:right="360"/>
        <w:contextualSpacing/>
        <w:jc w:val="both"/>
        <w:rPr>
          <w:rFonts w:ascii="Tahoma" w:hAnsi="Tahoma" w:cs="Tahoma"/>
          <w:lang w:val="en-GB"/>
        </w:rPr>
      </w:pPr>
    </w:p>
    <w:p w:rsidR="004C2DBC" w:rsidRPr="00026DC1" w:rsidRDefault="004C2DBC" w:rsidP="004C2DBC">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sidR="00901383">
        <w:rPr>
          <w:rFonts w:ascii="Tahoma" w:hAnsi="Tahoma" w:cs="Tahoma"/>
          <w:lang w:val="en-GB"/>
        </w:rPr>
        <w:t xml:space="preserve">8 period </w:t>
      </w:r>
      <w:r w:rsidRPr="00026DC1">
        <w:rPr>
          <w:rFonts w:ascii="Tahoma" w:hAnsi="Tahoma" w:cs="Tahoma"/>
          <w:lang w:val="en-GB"/>
        </w:rPr>
        <w:t>that would obtain financing.</w:t>
      </w:r>
    </w:p>
    <w:p w:rsidR="004C2DBC" w:rsidRPr="00026DC1" w:rsidRDefault="004C2DBC" w:rsidP="004C2DBC">
      <w:pPr>
        <w:autoSpaceDE w:val="0"/>
        <w:autoSpaceDN w:val="0"/>
        <w:spacing w:before="120" w:after="120"/>
        <w:jc w:val="both"/>
        <w:rPr>
          <w:rFonts w:ascii="Tahoma" w:hAnsi="Tahoma" w:cs="Tahoma"/>
          <w:b/>
          <w:bCs/>
          <w:highlight w:val="cyan"/>
          <w:lang w:val="en-GB"/>
        </w:rPr>
      </w:pPr>
    </w:p>
    <w:p w:rsidR="004C2DBC" w:rsidRPr="00026DC1" w:rsidRDefault="004C2DBC" w:rsidP="004C2DBC">
      <w:pPr>
        <w:rPr>
          <w:rFonts w:ascii="Tahoma" w:hAnsi="Tahoma" w:cs="Tahoma"/>
        </w:rPr>
      </w:pPr>
    </w:p>
    <w:p w:rsidR="009B490D" w:rsidRPr="00026DC1" w:rsidRDefault="009B490D" w:rsidP="004C2DBC">
      <w:pPr>
        <w:pStyle w:val="ListParagraph"/>
        <w:ind w:left="709" w:hanging="709"/>
        <w:contextualSpacing w:val="0"/>
        <w:jc w:val="both"/>
        <w:rPr>
          <w:rFonts w:ascii="Tahoma" w:hAnsi="Tahoma" w:cs="Tahoma"/>
          <w:lang w:val="en-TT"/>
        </w:rPr>
      </w:pPr>
    </w:p>
    <w:sectPr w:rsidR="009B490D" w:rsidRPr="00026DC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2C" w:rsidRDefault="0076502C" w:rsidP="005B17A5">
      <w:pPr>
        <w:spacing w:after="0" w:line="240" w:lineRule="auto"/>
      </w:pPr>
      <w:r>
        <w:separator/>
      </w:r>
    </w:p>
  </w:endnote>
  <w:endnote w:type="continuationSeparator" w:id="0">
    <w:p w:rsidR="0076502C" w:rsidRDefault="0076502C" w:rsidP="005B1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2C" w:rsidRDefault="0076502C" w:rsidP="005B17A5">
      <w:pPr>
        <w:spacing w:after="0" w:line="240" w:lineRule="auto"/>
      </w:pPr>
      <w:r>
        <w:separator/>
      </w:r>
    </w:p>
  </w:footnote>
  <w:footnote w:type="continuationSeparator" w:id="0">
    <w:p w:rsidR="0076502C" w:rsidRDefault="0076502C" w:rsidP="005B17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1">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18">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2"/>
  </w:num>
  <w:num w:numId="4">
    <w:abstractNumId w:val="2"/>
  </w:num>
  <w:num w:numId="5">
    <w:abstractNumId w:val="18"/>
  </w:num>
  <w:num w:numId="6">
    <w:abstractNumId w:val="3"/>
  </w:num>
  <w:num w:numId="7">
    <w:abstractNumId w:val="4"/>
  </w:num>
  <w:num w:numId="8">
    <w:abstractNumId w:val="8"/>
  </w:num>
  <w:num w:numId="9">
    <w:abstractNumId w:val="14"/>
  </w:num>
  <w:num w:numId="10">
    <w:abstractNumId w:val="13"/>
  </w:num>
  <w:num w:numId="11">
    <w:abstractNumId w:val="7"/>
  </w:num>
  <w:num w:numId="12">
    <w:abstractNumId w:val="15"/>
  </w:num>
  <w:num w:numId="13">
    <w:abstractNumId w:val="11"/>
  </w:num>
  <w:num w:numId="14">
    <w:abstractNumId w:val="9"/>
  </w:num>
  <w:num w:numId="15">
    <w:abstractNumId w:val="0"/>
  </w:num>
  <w:num w:numId="16">
    <w:abstractNumId w:val="16"/>
  </w:num>
  <w:num w:numId="17">
    <w:abstractNumId w:val="6"/>
  </w:num>
  <w:num w:numId="18">
    <w:abstractNumId w:val="10"/>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435"/>
    <w:rsid w:val="00026DC1"/>
    <w:rsid w:val="00082204"/>
    <w:rsid w:val="00084AA7"/>
    <w:rsid w:val="000C198B"/>
    <w:rsid w:val="000C3A67"/>
    <w:rsid w:val="00105CA7"/>
    <w:rsid w:val="001121DE"/>
    <w:rsid w:val="0012564E"/>
    <w:rsid w:val="00126C70"/>
    <w:rsid w:val="001C4435"/>
    <w:rsid w:val="001E217A"/>
    <w:rsid w:val="001E6E6F"/>
    <w:rsid w:val="00212317"/>
    <w:rsid w:val="00284AA4"/>
    <w:rsid w:val="00312AC4"/>
    <w:rsid w:val="004143F2"/>
    <w:rsid w:val="00441AB0"/>
    <w:rsid w:val="004C2DBC"/>
    <w:rsid w:val="004C3FEB"/>
    <w:rsid w:val="004C4C8A"/>
    <w:rsid w:val="004D0DF7"/>
    <w:rsid w:val="00592D03"/>
    <w:rsid w:val="005965D9"/>
    <w:rsid w:val="005A781B"/>
    <w:rsid w:val="005B17A5"/>
    <w:rsid w:val="005B64E7"/>
    <w:rsid w:val="005B6E01"/>
    <w:rsid w:val="006B527D"/>
    <w:rsid w:val="006D4626"/>
    <w:rsid w:val="007128CA"/>
    <w:rsid w:val="0076502C"/>
    <w:rsid w:val="00780F71"/>
    <w:rsid w:val="00793013"/>
    <w:rsid w:val="007A77D1"/>
    <w:rsid w:val="007B706C"/>
    <w:rsid w:val="007F19CE"/>
    <w:rsid w:val="0085256A"/>
    <w:rsid w:val="008C0A58"/>
    <w:rsid w:val="008C44C4"/>
    <w:rsid w:val="008E1FED"/>
    <w:rsid w:val="00901383"/>
    <w:rsid w:val="00995C1D"/>
    <w:rsid w:val="009A4520"/>
    <w:rsid w:val="009B490D"/>
    <w:rsid w:val="009E5535"/>
    <w:rsid w:val="00A305DF"/>
    <w:rsid w:val="00AA6C1F"/>
    <w:rsid w:val="00AB4A18"/>
    <w:rsid w:val="00AF7F3C"/>
    <w:rsid w:val="00B42BE6"/>
    <w:rsid w:val="00B93092"/>
    <w:rsid w:val="00BB49E2"/>
    <w:rsid w:val="00BB5CB5"/>
    <w:rsid w:val="00C35EE3"/>
    <w:rsid w:val="00C41A1D"/>
    <w:rsid w:val="00CB36AC"/>
    <w:rsid w:val="00CD0933"/>
    <w:rsid w:val="00D450DE"/>
    <w:rsid w:val="00D66ED9"/>
    <w:rsid w:val="00D97A34"/>
    <w:rsid w:val="00DA394B"/>
    <w:rsid w:val="00DA7E3D"/>
    <w:rsid w:val="00DF1D24"/>
    <w:rsid w:val="00E87D05"/>
    <w:rsid w:val="00ED28A7"/>
    <w:rsid w:val="00F017ED"/>
    <w:rsid w:val="00F5059E"/>
    <w:rsid w:val="00F60044"/>
    <w:rsid w:val="00F61B79"/>
    <w:rsid w:val="00F6203A"/>
    <w:rsid w:val="00F6605B"/>
    <w:rsid w:val="00F76505"/>
    <w:rsid w:val="00FB7C66"/>
    <w:rsid w:val="00FC0FD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514E4-79EC-452D-A5A8-4818A2EB2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3240</Words>
  <Characters>18473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6</cp:revision>
  <cp:lastPrinted>2016-03-18T21:06:00Z</cp:lastPrinted>
  <dcterms:created xsi:type="dcterms:W3CDTF">2016-04-18T13:36:00Z</dcterms:created>
  <dcterms:modified xsi:type="dcterms:W3CDTF">2016-05-03T19:53:00Z</dcterms:modified>
</cp:coreProperties>
</file>